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KredAAG</w:t>
      </w:r>
    </w:p>
    <w:p>
      <w:r>
        <w:rPr>
          <w:color w:val="555555"/>
          <w:sz w:val="18"/>
        </w:rPr>
        <w:t xml:space="preserve">Gesetz über die Anpassung von Kreditverträgen an Marktbedingungen sowie über Ausgleichsleistungen an Kreditnehmer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in § 1 Abs. 4 genannten Kredite übernimmt der Bund gegenüber den Kreditinstituten die Marktzinsen. § 1 Abs. 1 Satz 3 gilt entsprechend.</w:t>
      </w:r>
    </w:p>
    <w:p>
      <w:r>
        <w:rPr>
          <w:color w:val="555555"/>
          <w:sz w:val="17"/>
        </w:rPr>
        <w:t xml:space="preserve">Zitiervorschlag: § 2 KredAAG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https://recht.nulegal.eu/gesetze/KredAAG/2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