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KraftwPrV — Gliederung der Prüfung</w:t>
      </w:r>
    </w:p>
    <w:p>
      <w:r>
        <w:rPr>
          <w:color w:val="555555"/>
          <w:sz w:val="18"/>
        </w:rPr>
        <w:t xml:space="preserve">Verordnung über die Prüfung zum anerkannten Abschluss Geprüfter Kraftwerker/Geprüfte Kraftwerkerin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Prüfung zum Kraftwerker gliedert sich in die Prüfungsteile:</w:t>
      </w:r>
    </w:p>
    <w:p>
      <w:pPr>
        <w:ind w:left="420"/>
      </w:pPr>
      <w:r>
        <w:t xml:space="preserve">1. Kraftwerkstechnologie,</w:t>
      </w:r>
    </w:p>
    <w:p>
      <w:pPr>
        <w:ind w:left="420"/>
      </w:pPr>
      <w:r>
        <w:t xml:space="preserve">2. Kraftwerksbetrieb.</w:t>
      </w:r>
    </w:p>
    <w:p>
      <w:r>
        <w:t xml:space="preserve">(2) Die Prüfung im Prüfungsteil "Kraftwerkstechnologie" ist schriftlich gemäß § 4 durchzuführen.</w:t>
      </w:r>
    </w:p>
    <w:p>
      <w:r>
        <w:t xml:space="preserve">(3) Die Prüfung im Prüfungsteil "Kraftwerksbetrieb" ist in Form eines situationsbezogenen Fachgespräches gemäß § 5 durchzuführen. Sie soll sich auf das Kraftwerk beziehen, in dem die zu prüfende Person ihre berufspraktischen Zeiten gemäß § 3 Abs. 3 abgeleistet hat. Sie kann in der realen Anlage, an Schemata, Modellen oder am Kraftwerkssimulator durchgeführt werden.</w:t>
      </w:r>
    </w:p>
    <w:p>
      <w:r>
        <w:rPr>
          <w:color w:val="555555"/>
          <w:sz w:val="17"/>
        </w:rPr>
        <w:t xml:space="preserve">Zitiervorschlag: § 2 KraftwPrV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https://recht.nulegal.eu/gesetze/KraftwPrV/2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