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KraftwPrV — Übergangsvorschriften</w:t>
      </w:r>
    </w:p>
    <w:p>
      <w:r>
        <w:rPr>
          <w:color w:val="555555"/>
          <w:sz w:val="18"/>
        </w:rPr>
        <w:t xml:space="preserve">Verordnung über die Prüfung zum anerkannten Abschluss Geprüfter Kraftwerker/Geprüfte Kraftwerkerin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Begonnene Prüfungsverfahren können einschließlich einer Wiederholungsprüfung nach den bisherigen Vorschriften zu Ende geführt werden.</w:t>
      </w:r>
    </w:p>
    <w:p>
      <w:r>
        <w:t xml:space="preserve">(2) Nach Inkrafttreten dieser Verordnung können Prüfungen nach den bisherigen Vorschriften noch bis zum 9. März 2002 beantragt werden.</w:t>
      </w:r>
    </w:p>
    <w:p>
      <w:r>
        <w:rPr>
          <w:color w:val="555555"/>
          <w:sz w:val="17"/>
        </w:rPr>
        <w:t xml:space="preserve">Zitiervorschlag: § 11 KraftwPrV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https://recht.nulegal.eu/gesetze/KraftwPrV/11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