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KraftstoffLBV — Geltungsdauer von Bezugscheinen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Bezugscheine werden für eine Versorgungsperiode zugeteilt. Sie gelten nur für diese Versorgungsperiode, wenn nicht durch Verordnung vorgesehen wird, daß nicht ausgenutzte Bezugscheine nach Ablauf der Versorgungsperiode weitergelten.</w:t>
      </w:r>
    </w:p>
    <w:p>
      <w:r>
        <w:t xml:space="preserve">(2) Die Versorgungsperioden werden durch Verordnung bestimmt.</w:t>
      </w:r>
    </w:p>
    <w:p>
      <w:r>
        <w:rPr>
          <w:color w:val="555555"/>
          <w:sz w:val="17"/>
        </w:rPr>
        <w:t xml:space="preserve">Zitiervorschlag: § 3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