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KraftstoffLBV — Lieferpflicht</w:t>
      </w:r>
    </w:p>
    <w:p>
      <w:r>
        <w:rPr>
          <w:color w:val="555555"/>
          <w:sz w:val="18"/>
        </w:rPr>
        <w:t xml:space="preserve">Kraftstoff-Lieferbeschränkungs-Verordnung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Kraftstoffhändler, die an einer Tankstelle Kraftstoff abgeben, sind verpflichtet, Abnehmern Kraftstoff gegen Bezugscheine zu liefern, soweit sie über Vorräte verfügen.</w:t>
      </w:r>
    </w:p>
    <w:p>
      <w:r>
        <w:rPr>
          <w:color w:val="555555"/>
          <w:sz w:val="17"/>
        </w:rPr>
        <w:t xml:space="preserve">Zitiervorschlag: § 17 KraftstoffLBV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https://recht.nulegal.eu/gesetze/KraftstoffLBV/17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