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KraftfAusbV 2001 — Übergangsregelung</w:t>
      </w:r>
    </w:p>
    <w:p>
      <w:r>
        <w:rPr>
          <w:color w:val="555555"/>
          <w:sz w:val="18"/>
        </w:rPr>
        <w:t xml:space="preserve">Berufskraftfahrer-Ausbildungsverordnung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9 KraftfAusbV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https://recht.nulegal.eu/gesetze/KraftfAusbV%202001/9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