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KraftStG — Steuerbefreiung für besonders schadstoffreduzierte Personenkraftwagen mit Selbstzündungsmotor</w:t>
      </w:r>
    </w:p>
    <w:p>
      <w:r>
        <w:rPr>
          <w:color w:val="555555"/>
          <w:sz w:val="18"/>
        </w:rPr>
        <w:t xml:space="preserve">Kraftfahrzeugsteuergesetz 2002</w:t>
      </w:r>
    </w:p>
    <w:p>
      <w:r>
        <w:rPr>
          <w:color w:val="555555"/>
          <w:sz w:val="18"/>
        </w:rPr>
        <w:t xml:space="preserve">Stand: 10.06.2019 (konsolidierte Textfassung, kein amtliches Inkrafttretensdatum)</w:t>
      </w:r>
    </w:p>
    <w:p>
      <w:r>
        <w:t xml:space="preserve">(1) Das Halten von Personenkraftwagen mit Selbstzündungsmotor ist befristet von der Steuer befreit, wenn das Fahrzeug in der Zeit vom 1. Januar 2011 bis zum 31. Dezember 2013 erstmals zugelassen wird und nach Feststellung der Zulassungsbehörde ab dem Tag der erstmaligen Zulassung den Anforderungen der Stufe Euro 6 nach der Tabelle 2 des Anhangs I der Verordnung (EG) Nr. 715/2007 genügt. Die Steuerbefreiung beginnt am Tag der erstmaligen Zulassung. Sie endet, sobald die Steuerersparnis auf der Grundlage der jeweiligen Steuersätze nach § 9 Absatz 1 Nummer 2 Buchstabe b den Betrag von 150 Euro erreicht. Die Steuerbefreiung wird für jedes Fahrzeug nur einmal gewährt.</w:t>
      </w:r>
    </w:p>
    <w:p>
      <w:r>
        <w:t xml:space="preserve">(2) Voraussetzung ist, dass in der Zulassungsbescheinigung Teil I (Fahrzeugschein) am Tag der erstmaligen Zulassung eine emissionsbezogene Schlüsselnummer ausgewiesen ist, die das Erfüllen der Voraussetzungen für die Steuerbefreiung bestätigt.</w:t>
      </w:r>
    </w:p>
    <w:p>
      <w:r>
        <w:t xml:space="preserve">(3) Die Steuerbefreiung endet spätestens am 31. Dezember 2013.</w:t>
      </w:r>
    </w:p>
    <w:p>
      <w:r>
        <w:t xml:space="preserve">(4) Soweit die befristete Steuerbefreiung bei einem Halterwechsel noch nicht abgelaufen ist, wird sie dem neuen Halter gewährt.</w:t>
      </w:r>
    </w:p>
    <w:p>
      <w:r>
        <w:t xml:space="preserve">(5) Die Zeiten der Außerbetriebsetzung eines Fahrzeugs und die Zeiten außerhalb des auf einem Saisonkennzeichen angegebenen Betriebszeitraums haben keine Auswirkungen auf die Steuerbefreiung.</w:t>
      </w:r>
    </w:p>
    <w:p>
      <w:r>
        <w:t xml:space="preserve">(6) Die Steuerbefreiung gilt nicht für Kennzeichen im Sinne des § 1 Absatz 1 Nummer 4 Satz 1.</w:t>
      </w:r>
    </w:p>
    <w:p>
      <w:r>
        <w:rPr>
          <w:color w:val="555555"/>
          <w:sz w:val="17"/>
        </w:rPr>
        <w:t xml:space="preserve">Zitiervorschlag: § 3b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