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KraftStG — Ausnahmen von der Besteuerung</w:t>
      </w:r>
    </w:p>
    <w:p>
      <w:r>
        <w:rPr>
          <w:color w:val="555555"/>
          <w:sz w:val="18"/>
        </w:rPr>
        <w:t xml:space="preserve">Kraftfahrzeugsteuergesetz 2002</w:t>
      </w:r>
    </w:p>
    <w:p>
      <w:r>
        <w:rPr>
          <w:color w:val="555555"/>
          <w:sz w:val="18"/>
        </w:rPr>
        <w:t xml:space="preserve">Stand: 10.06.2019 (konsolidierte Textfassung, kein amtliches Inkrafttretensdatum)</w:t>
      </w:r>
    </w:p>
    <w:p>
      <w:r>
        <w:t xml:space="preserve">Von der Steuer befreit ist das Halten von</w:t>
      </w:r>
    </w:p>
    <w:p>
      <w:pPr>
        <w:ind w:left="420"/>
      </w:pPr>
      <w:r>
        <w:t xml:space="preserve">1. Fahrzeugen, die von der Zulassungspflicht nach § 3 Absatz 1 der Fahrzeug-Zulassungsverordnung vom 3. Februar 2011 (BGBl. I S. 139) in der jeweils geltenden Fassung ausgenommen sind;</w:t>
      </w:r>
    </w:p>
    <w:p>
      <w:pPr>
        <w:ind w:left="420"/>
      </w:pPr>
      <w:r>
        <w:t xml:space="preserve">2. Fahrzeugen, solange sie ausschließlich im Dienst der Bundeswehr, der Bundespolizei, der Polizei oder der Zollverwaltung verwendet werden;</w:t>
      </w:r>
    </w:p>
    <w:p>
      <w:pPr>
        <w:ind w:left="420"/>
      </w:pPr>
      <w:r>
        <w:t xml:space="preserve">3. Fahrzeugen, solange sie für den Bund, ein Land, eine Gemeinde, einen Gemeindeverband oder einen Zweckverband zugelassen sind und ausschließlich zum Wegebau verwendet werden. Voraussetzung ist, dass die Fahrzeuge äußerlich als für diese Zwecke bestimmt erkennbar sind;</w:t>
      </w:r>
    </w:p>
    <w:p>
      <w:pPr>
        <w:ind w:left="420"/>
      </w:pPr>
      <w:r>
        <w:t xml:space="preserve">4. Fahrzeugen, solange sie ausschließlich zur Reinigung von Straßen verwendet werden. Voraussetzung ist, dass die Fahrzeuge äußerlich als für diesen Zweck bestimmt erkennbar sind;</w:t>
      </w:r>
    </w:p>
    <w:p>
      <w:pPr>
        <w:ind w:left="420"/>
      </w:pPr>
      <w:r>
        <w:t xml:space="preserve">5. Fahrzeugen, solange sie ausschließlich im Feuerwehrdienst, im Katastrophenschutz, für Zwecke des zivilen Luftschutzes, bei Unglücksfällen, im Rettungsdienst oder zur Krankenbeförderung verwendet werden. Voraussetzung ist, dass die Fahrzeuge äußerlich als für diese Zwecke bestimmt erkennbar sind. Bei Fahrzeugen, die nicht für den Bund, ein Land, eine Gemeinde, einen Gemeindeverband oder einen Zweckverband zugelassen sind, ist außerdem Voraussetzung, dass sie nach ihrer Bauart und Einrichtung den bezeichneten Verwendungszwecken angepasst sind;</w:t>
      </w:r>
    </w:p>
    <w:p>
      <w:pPr>
        <w:ind w:left="420"/>
      </w:pPr>
      <w:r>
        <w:t xml:space="preserve">5a. Fahrzeugen von gemeinnützigen oder mildtätigen Organisationen für die Zeit, in der sie ausschließlich für humanitäre Hilfsgütertransporte in das Ausland oder für zeitlich damit zusammenhängende Vorbereitungsfahrten verwendet werden;</w:t>
      </w:r>
    </w:p>
    <w:p>
      <w:pPr>
        <w:ind w:left="420"/>
      </w:pPr>
      <w:r>
        <w:t xml:space="preserve">6. Kraftomnibussen und Personenkraftwagen mit acht oder neun Sitzplätzen einschließlich Führersitz sowie von Kraftfahrzeuganhängern, die hinter diesen Fahrzeugen mitgeführt werden, wenn das Fahrzeug während des Zeitraums, für den die Steuer zu entrichten wäre, zu mehr als 50 vom Hundert der insgesamt gefahrenen Strecke im Linienverkehr verwendet wird. Die Verwendung des Fahrzeugs ist, ausgenommen bei Oberleitungsomnibussen, buchmäßig nachzuweisen;</w:t>
      </w:r>
    </w:p>
    <w:p>
      <w:pPr>
        <w:ind w:left="420"/>
      </w:pPr>
      <w:r>
        <w:t xml:space="preserve">7. Zugmaschinen (ausgenommen Sattelzugmaschinen), Sonderfahrzeugen, Kraftfahrzeuganhängern hinter Zugmaschinen oder Sonderfahrzeugen und einachsigen Kraftfahrzeuganhängern (ausgenommen Sattelanhänger, aber einschließlich der zweiachsigen Anhänger mit einem Achsabstand von weniger als einem Meter), solange diese Fahrzeuge ausschließlich</w:t>
      </w:r>
    </w:p>
    <w:p>
      <w:pPr>
        <w:ind w:left="780"/>
      </w:pPr>
      <w:r>
        <w:t xml:space="preserve">a) in land- oder forstwirtschaftlichen Betrieben,</w:t>
      </w:r>
    </w:p>
    <w:p>
      <w:pPr>
        <w:ind w:left="780"/>
      </w:pPr>
      <w:r>
        <w:t xml:space="preserve">b) zur Durchführung von Lohnarbeiten für land- oder forstwirtschaftliche Betriebe,</w:t>
      </w:r>
    </w:p>
    <w:p>
      <w:pPr>
        <w:ind w:left="780"/>
      </w:pPr>
      <w:r>
        <w:t xml:space="preserve">c) zu Beförderungen für land- oder forstwirtschaftliche Betriebe, wenn diese Beförderungen in einem land- oder forstwirtschaftlichen Betrieb beginnen oder enden,</w:t>
      </w:r>
    </w:p>
    <w:p>
      <w:pPr>
        <w:ind w:left="780"/>
      </w:pPr>
      <w:r>
        <w:t xml:space="preserve">d) zur Beförderung von Milch, Magermilch, Molke oder Rahm oder</w:t>
      </w:r>
    </w:p>
    <w:p>
      <w:pPr>
        <w:ind w:left="780"/>
      </w:pPr>
      <w:r>
        <w:t xml:space="preserve">e) von Land- oder Forstwirten zur Pflege von öffentlichen Grünflächen oder zur Straßenreinigung im Auftrag von Gemeinden oder Gemeindeverbänden</w:t>
      </w:r>
    </w:p>
    <w:p>
      <w:pPr>
        <w:ind w:left="420"/>
      </w:pPr>
      <w:r>
        <w:t xml:space="preserve">verwendet werden. Als Sonderfahrzeuge gelten Fahrzeuge, die nach ihrer Bauart und ihren besonderen, mit ihnen fest verbundenen Einrichtungen nur für die bezeichneten Verwendungszwecke geeignet und bestimmt sind. Die Steuerbefreiung nach Buchstabe a wird nicht dadurch ausgeschlossen, dass ein Land- oder Forstwirt land- oder forstwirtschaftliche Erzeugnisse von einer örtlichen Sammelstelle zu einem Verwertungs- oder Verarbeitungsbetrieb, land- oder forstwirtschaftliche Bedarfsgüter vom Bahnhof zur örtlichen Lagereinrichtung oder Holz vom forstwirtschaftlichen Betrieb aus befördert. Die Steuerbefreiung nach Buchstabe d wird nicht dadurch ausgeschlossen, dass Untersuchungsproben zur Tierseuchenbekämpfung oder auf dem Rückweg von einer Molkerei Milcherzeugnisse befördert werden;</w:t>
      </w:r>
    </w:p>
    <w:p>
      <w:pPr>
        <w:ind w:left="780"/>
      </w:pPr>
      <w:r>
        <w:t xml:space="preserve">a) Zugmaschinen, solange sie ausschließlich für den Betrieb eines Schaustellergewerbes verwendet werden,</w:t>
      </w:r>
    </w:p>
    <w:p>
      <w:pPr>
        <w:ind w:left="780"/>
      </w:pPr>
      <w:r>
        <w:t xml:space="preserve">b) Wohnwagen und Wohnmobile jeweils mit einem zulässigen Gesamtgewicht von mehr als 3 500 Kilogramm und Packwagen mit einem zulässigen Gesamtgewicht von mehr als 2 500 Kilogramm im Gewerbe nach Schaustellerart, solange sie ausschließlich dem Schaustellergewerbe dienen;</w:t>
      </w:r>
    </w:p>
    <w:p>
      <w:pPr>
        <w:ind w:left="420"/>
      </w:pPr>
      <w:r>
        <w:t xml:space="preserve">9. Fahrzeugen, solange sie ausschließlich für die Zustellung und Abholung von Behältern mit einem Rauminhalt von fünf Kubikmetern oder mehr, von auswechselbaren Aufbauten oder von Kraftfahrzeuganhängern verwendet werden, die im Vor- oder Nachlauf im Kombinierten Verkehr</w:t>
      </w:r>
    </w:p>
    <w:p>
      <w:pPr>
        <w:ind w:left="780"/>
      </w:pPr>
      <w:r>
        <w:t xml:space="preserve">a) Schiene/Straße zwischen Be- oder Entladestelle und nächstgelegenem geeigneten Bahnhof oder</w:t>
      </w:r>
    </w:p>
    <w:p>
      <w:pPr>
        <w:ind w:left="780"/>
      </w:pPr>
      <w:r>
        <w:t xml:space="preserve">b) Binnenwasserstraße/Straße zwischen Be- oder Entladestelle und einem innerhalb eines Umkreises von höchstens 150 Kilometern Luftlinie gelegenen Binnenhafen oder</w:t>
      </w:r>
    </w:p>
    <w:p>
      <w:pPr>
        <w:ind w:left="780"/>
      </w:pPr>
      <w:r>
        <w:t xml:space="preserve">c) See/Straße mit einer Seestrecke von mehr als 100 Kilometern Luftlinie zwischen Be- oder Entladestelle und einem innerhalb eines Umkreises von höchstens 150 Kilometern Luftlinie gelegenen Seehafen</w:t>
      </w:r>
    </w:p>
    <w:p>
      <w:pPr>
        <w:ind w:left="420"/>
      </w:pPr>
      <w:r>
        <w:t xml:space="preserve">befördert worden sind oder befördert werden. Voraussetzung ist, dass die Fahrzeuge äußerlich als für diese Zwecke bestimmt erkennbar sind;</w:t>
      </w:r>
    </w:p>
    <w:p>
      <w:pPr>
        <w:ind w:left="420"/>
      </w:pPr>
      <w:r>
        <w:t xml:space="preserve">10. Fahrzeugen, die zugelassen sind</w:t>
      </w:r>
    </w:p>
    <w:p>
      <w:pPr>
        <w:ind w:left="780"/>
      </w:pPr>
      <w:r>
        <w:t xml:space="preserve">a) für eine bei der Bundesrepublik Deutschland beglaubigte diplomatische Vertretung eines anderen Staates,</w:t>
      </w:r>
    </w:p>
    <w:p>
      <w:pPr>
        <w:ind w:left="780"/>
      </w:pPr>
      <w:r>
        <w:t xml:space="preserve">b) für Mitglieder der unter Buchstabe a bezeichneten diplomatischen Vertretungen oder für Personen, die zum Geschäftspersonal dieser Vertretungen gehören und der inländischen Gerichtsbarkeit nicht unterliegen,</w:t>
      </w:r>
    </w:p>
    <w:p>
      <w:pPr>
        <w:ind w:left="780"/>
      </w:pPr>
      <w:r>
        <w:t xml:space="preserve">c) für eine in der Bundesrepublik Deutschland zugelassene konsularische Vertretung eines anderen Staates, wenn der Leiter der Vertretung Angehöriger des Entsendestaates ist und außerhalb seines Amtes in der Bundesrepublik Deutschland keine Erwerbstätigkeit ausübt,</w:t>
      </w:r>
    </w:p>
    <w:p>
      <w:pPr>
        <w:ind w:left="780"/>
      </w:pPr>
      <w:r>
        <w:t xml:space="preserve">d) für einen in der Bundesrepublik Deutschland zugelassenen Konsularvertreter (Generalkonsul, Konsul, Vizekonsul, Konsularagenten) oder für Personen, die zum Geschäftspersonal dieser Konsularvertreter gehören, wenn sie Angehörige des Entsendestaates sind und außerhalb ihres Amtes in der Bundesrepublik Deutschland keine Erwerbstätigkeit ausüben.</w:t>
      </w:r>
    </w:p>
    <w:p>
      <w:pPr>
        <w:ind w:left="420"/>
      </w:pPr>
      <w:r>
        <w:t xml:space="preserve">Die Steuerbefreiung tritt nur ein, wenn Gegenseitigkeit gewährt wird;</w:t>
      </w:r>
    </w:p>
    <w:p>
      <w:pPr>
        <w:ind w:left="420"/>
      </w:pPr>
      <w:r>
        <w:t xml:space="preserve">11. (weggefallen)</w:t>
      </w:r>
    </w:p>
    <w:p>
      <w:pPr>
        <w:ind w:left="420"/>
      </w:pPr>
      <w:r>
        <w:t xml:space="preserve">12. Personenfahrzeugen im Anwendungsbereich der Richtlinie 83/182/EWG des Rates vom 28. März 1983 über Steuerbefreiungen innerhalb der Gemeinschaft bei vorübergehender Einfuhr bestimmter Verkehrsmittel (ABl. L 105 vom 23.4.1983, S. 59), die zuletzt durch die Richtlinie 2013/13/EU (ABl. L 141 vom 28.5.2013, S. 30) geändert worden ist, in der jeweiligen Fassung bei Nutzung der Fahrzeuge durch Personen, die ihren gewöhnlichen Wohnsitz nach Artikel 7 dieser Richtlinie in einem anderen Mitgliedstaat der Europäischen Union haben;</w:t>
      </w:r>
    </w:p>
    <w:p>
      <w:pPr>
        <w:ind w:left="420"/>
      </w:pPr>
      <w:r>
        <w:t xml:space="preserve">13. ausländischen Personenkraftfahrzeugen und ihren Anhängern, die zum vorübergehenden Aufenthalt in das Inland gelangen, für die Dauer bis zu einem Jahr. Die Steuerbefreiung entfällt, wenn die Fahrzeuge der entgeltlichen Beförderung von Personen oder Gütern dienen oder für diese Fahrzeuge ein regelmäßiger Standort im Inland begründet ist;</w:t>
      </w:r>
    </w:p>
    <w:p>
      <w:pPr>
        <w:ind w:left="420"/>
      </w:pPr>
      <w:r>
        <w:t xml:space="preserve">14. ausländischen Fahrzeugen, die zur Ausbesserung in das Inland gelangen und für die nach den Zollvorschriften ein Ausbesserungsverkehr bewilligt wird;</w:t>
      </w:r>
    </w:p>
    <w:p>
      <w:pPr>
        <w:ind w:left="420"/>
      </w:pPr>
      <w:r>
        <w:t xml:space="preserve">15. ausländischen Fahrzeugen, solange sie öffentliche Straßen benutzen, die die einzige oder die gegebene Verbindung zwischen verschiedenen Orten eines anderen Staates bilden und das Inland auf kurzen Strecken durchschneiden;</w:t>
      </w:r>
    </w:p>
    <w:p>
      <w:pPr>
        <w:ind w:left="420"/>
      </w:pPr>
      <w:r>
        <w:t xml:space="preserve">16. Dienstfahrzeugen von Behörden anderer Staaten, die auf Dienstfahrten zum vorübergehenden Aufenthalt in das Grenzgebiet gelangen. Voraussetzung ist, dass Gegenseitigkeit gewährt wird.</w:t>
      </w:r>
    </w:p>
    <w:p>
      <w:r>
        <w:rPr>
          <w:color w:val="555555"/>
          <w:sz w:val="17"/>
        </w:rPr>
        <w:t xml:space="preserve">Zitiervorschlag: § 3 KraftStG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