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KraftStG — Sonderregelungen für Personenkraftwagen</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Die Steuer für das Halten von Personenkraftwagen wird vorbehaltlich des Absatzes 4 für ein Jahr ab dem Tag der erstmaligen Zulassung nicht erhoben, wenn das Fahrzeug in der Zeit vom 5. November 2008 bis zum 30. Juni 2009 erstmals zugelassen wird.</w:t>
      </w:r>
    </w:p>
    <w:p>
      <w:r>
        <w:t xml:space="preserve">(2) Soweit Personenkraftwagen die Voraussetzung nach Absatz 1 erfüllen und nach Feststellung der Zulassungsbehörde ab dem Tag der erstmaligen Zulassung nach den Bestimmungen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EU Nr. L 171 S. 1), geändert durch die Verordnung (EG) Nr. 692/2008 der Kommission vom 18. Juli 2008 (ABl. EU Nr. L 199 S. 1), in der jeweils geltenden Fassung genehmigt sind, wird die Steuer vorbehaltlich des Absatzes 4 für ein weiteres Jahr nicht erhoben.</w:t>
      </w:r>
    </w:p>
    <w:p>
      <w:r>
        <w:t xml:space="preserve">(3) Absatz 2 gilt bei erstmaliger Zulassung vor dem 5. November 2008 für den Halter, auf den das Fahrzeug am 5. November 2008 zugelassen ist, und für Fahrzeuge, die am 5. November 2008 außer Betrieb gesetzt sind, für den Halter, auf den das Fahrzeug nach dem 5. November 2008 wieder zugelassen wird. Die Steuervergünstigung gilt dabei abweichend für ein Jahr ab dem 1. Januar 2009. Voraussetzung ist, dass in der Zulassungsbescheinigung Teil I am Tag der erstmaligen Zulassung eine emissionsbezogene Schlüsselnummer ausgewiesen ist, die das Erfüllen der Voraussetzungen für die Steuervergünstigung bestätigt. Eine Steuervergünstigung für frühere Halter unterbleibt; dies gilt auch dann, wenn ein früherer Halter für das Fahrzeug Steuer entrichtet hat.</w:t>
      </w:r>
    </w:p>
    <w:p>
      <w:r>
        <w:t xml:space="preserve">(4) Die Steuervergünstigungen werden in Fällen des Zuschlags nach § 9a entsprechend gemindert. Sie enden spätestens am 31. Dezember 2010.</w:t>
      </w:r>
    </w:p>
    <w:p>
      <w:r>
        <w:t xml:space="preserve">(5) Soweit die Steuervergünstigungen bei einem Halterwechsel noch nicht abgelaufen sind, werden sie vorbehaltlich des Absatzes 4 dem neuen Halter gewährt.</w:t>
      </w:r>
    </w:p>
    <w:p>
      <w:r>
        <w:t xml:space="preserve">(6) Die Zeiten der Außerbetriebsetzung eines Fahrzeugs und die Zeiten außerhalb des auf einem Saisonkennzeichen angegebenen Betriebszeitraums haben keine Auswirkungen auf die Steuervergünstigungen.</w:t>
      </w:r>
    </w:p>
    <w:p>
      <w:r>
        <w:t xml:space="preserve">(7) Die Steuervergünstigungen gelten nicht für Kennzeichen im Sinne des § 1 Abs. 1 Nr. 4 Satz 1.</w:t>
      </w:r>
    </w:p>
    <w:p>
      <w:r>
        <w:rPr>
          <w:color w:val="555555"/>
          <w:sz w:val="17"/>
        </w:rPr>
        <w:t xml:space="preserve">Zitiervorschlag: § 10a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