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KraftStDV 2017 — Steuervergünstigungen</w:t>
      </w:r>
    </w:p>
    <w:p>
      <w:r>
        <w:rPr>
          <w:color w:val="555555"/>
          <w:sz w:val="18"/>
        </w:rPr>
        <w:t xml:space="preserve">Kraftfahrzeugsteuer-Durchführungsverordnung</w:t>
      </w:r>
    </w:p>
    <w:p>
      <w:r>
        <w:rPr>
          <w:color w:val="555555"/>
          <w:sz w:val="18"/>
        </w:rPr>
        <w:t xml:space="preserve">Stand: 01.09.2023 (konsolidierte Textfassung, kein amtliches Inkrafttretensdatum)</w:t>
      </w:r>
    </w:p>
    <w:p>
      <w:r>
        <w:t xml:space="preserve">(1) Beabsichtigt ein Steuerpflichtiger, seinen Anspruch auf Steuerbefreiung, auf Steuerermäßigung oder auf Nichterhebung der Steuer für einen Kraftfahrzeuganhänger (§ 10 Absatz 1 des Gesetzes) geltend zu machen, so hat er dies unter Angabe der Gründe schriftlich beim zuständigen Hauptzollamt zu beantragen.</w:t>
      </w:r>
    </w:p>
    <w:p>
      <w:r>
        <w:t xml:space="preserve">(2) Fallen die Voraussetzungen für eine Steuervergünstigung weg, so hat der Steuerpflichtige dies dem zuständigen Hauptzollamt unverzüglich schriftlich anzuzeigen.</w:t>
      </w:r>
    </w:p>
    <w:p>
      <w:r>
        <w:t xml:space="preserve">(3) Wird bei der Zulassung eines Fahrzeugs zum Verkehr eine Steuervergünstigung oder wird zu einem späteren Zeitpunkt die nachträgliche Anerkennung eines Personenkraftwagens als schadstoffarm beantragt, ist der Antrag bei der Zulassungsbehörde zu stellen. Im Falle der internetbasierten Zulassung im Sinne der §§ 27, 29 oder des 30 Absatz 1 Nummer 2 der Fahrzeug-Zulassungsverordnung ist die Absicht der Inanspruchnahme einer Steuervergünstigung gegenüber der Zulassungsbehörde anzugeben.</w:t>
      </w:r>
    </w:p>
    <w:p>
      <w:r>
        <w:t xml:space="preserve">(4) Der Antrag nach Absatz 1 oder Absatz 3 und die Anzeige nach Absatz 2 sind Steuererklärungen im Sinne des § 150 der Abgabenordnung.</w:t>
      </w:r>
    </w:p>
    <w:p>
      <w:r>
        <w:t xml:space="preserve">(5) Ist eine Steuererklärung nach § 3 abzugeben, genügt in dieser ein entsprechender Hinweis, um eine Vergünstigung zu beantragen oder den Wegfall einer der Voraussetzungen hierfür anzuzeigen.</w:t>
      </w:r>
    </w:p>
    <w:p>
      <w:r>
        <w:t xml:space="preserve">(6) Als Zeitraum, für den jeweils eine Steuerbefreiung nach § 3 Nummer 6 des Gesetzes beansprucht werden kann, kommt jeder Zeitraum in Betracht, der im Fall der Steuerpflicht als Entrichtungszeitraum zulässig wäre.</w:t>
      </w:r>
    </w:p>
    <w:p>
      <w:r>
        <w:rPr>
          <w:color w:val="555555"/>
          <w:sz w:val="17"/>
        </w:rPr>
        <w:t xml:space="preserve">Zitiervorschlag: § 7 KraftStDV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https://recht.nulegal.eu/gesetze/KraftStDV%202017/7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KraftStDV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