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KraftNAV — Kostentragung</w:t>
      </w:r>
    </w:p>
    <w:p>
      <w:r>
        <w:rPr>
          <w:color w:val="555555"/>
          <w:sz w:val="18"/>
        </w:rPr>
        <w:t xml:space="preserve">Kraftwerks-Netzanschlussverordnung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Anschlussnehmer trägt die Kosten für die Verbindung zwischen der Erzeugungsanlage und dem Netzanschlusspunkt.</w:t>
      </w:r>
    </w:p>
    <w:p>
      <w:r>
        <w:t xml:space="preserve">(2) Vorbehaltlich des Satzes 3 hat der Anschlussnehmer Kosten, die im Zuge einer erforderlichen Ertüchtigung des Netzanschlusspunktes anfallen, insoweit zu tragen, als sie durch ausschließlich vom Anschlussnehmer genutzte Betriebsmittel verursacht sind. Satz 1 gilt für Kosten von Maßnahmen zum Ausbau des Netzes bis zum nächsten Netzknoten im Sinne von § 6 Abs. 1 Satz 1 entsprechend. Anschaffungs- und Herstellungskosten von Betriebsmitteln, die in das Eigentum des Netzbetreibers oder von Dritten übergehen, hat der Anschlussnehmer nicht zu tragen.</w:t>
      </w:r>
    </w:p>
    <w:p>
      <w:r>
        <w:t xml:space="preserve">(3) Kosten zur Verstärkung des Netzes sowie einen Baukostenzuschuss hat der Anschlussnehmer nicht zu tragen.</w:t>
      </w:r>
    </w:p>
    <w:p>
      <w:r>
        <w:rPr>
          <w:color w:val="555555"/>
          <w:sz w:val="17"/>
        </w:rPr>
        <w:t xml:space="preserve">Zitiervorschlag: § 8 KraftNAV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https://recht.nulegal.eu/gesetze/KraftNAV/8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