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KrWG — Bußgeldvorschriften</w:t>
      </w:r>
    </w:p>
    <w:p>
      <w:r>
        <w:rPr>
          <w:color w:val="555555"/>
          <w:sz w:val="18"/>
        </w:rPr>
        <w:t xml:space="preserve">Kreislaufwirtschaftsgesetz</w:t>
      </w:r>
    </w:p>
    <w:p>
      <w:r>
        <w:rPr>
          <w:color w:val="555555"/>
          <w:sz w:val="18"/>
        </w:rPr>
        <w:t xml:space="preserve">Stand: 09.03.2023 (konsolidierte Textfassung, kein amtliches Inkrafttretensdatum)</w:t>
      </w:r>
    </w:p>
    <w:p>
      <w:r>
        <w:t xml:space="preserve">(1) Ordnungswidrig handelt, wer vorsätzlich oder fahrlässig</w:t>
      </w:r>
    </w:p>
    <w:p>
      <w:pPr>
        <w:ind w:left="420"/>
      </w:pPr>
      <w:r>
        <w:t xml:space="preserve">1. entgegen § 9a Absatz 1 gefährliche Abfälle vermischt,</w:t>
      </w:r>
    </w:p>
    <w:p>
      <w:pPr>
        <w:ind w:left="420"/>
      </w:pPr>
      <w:r>
        <w:t xml:space="preserve">1a. entgegen § 9a Absatz 3 Abfälle nicht oder nicht rechtzeitig trennt oder nicht oder nicht rechtzeitig behandelt,</w:t>
      </w:r>
    </w:p>
    <w:p>
      <w:pPr>
        <w:ind w:left="420"/>
      </w:pPr>
      <w:r>
        <w:t xml:space="preserve">1b. entgegen § 12 Absatz 4 oder § 56 Absatz 4 Satz 2 ein dort genanntes Zeichen führt,</w:t>
      </w:r>
    </w:p>
    <w:p>
      <w:pPr>
        <w:ind w:left="420"/>
      </w:pPr>
      <w:r>
        <w:t xml:space="preserve">2. entgegen § 28 Absatz 1 Satz 1 Abfälle zur Beseitigung behandelt, lagert oder ablagert,</w:t>
      </w:r>
    </w:p>
    <w:p>
      <w:pPr>
        <w:ind w:left="420"/>
      </w:pPr>
      <w:r>
        <w:t xml:space="preserve">3. ohne Planfeststellungsbeschluss nach § 35 Absatz 2 Satz 1 oder ohne Plangenehmigung nach § 35 Absatz 3 Satz 1 eine Deponie errichtet oder wesentlich ändert,</w:t>
      </w:r>
    </w:p>
    <w:p>
      <w:pPr>
        <w:ind w:left="420"/>
      </w:pPr>
      <w:r>
        <w:t xml:space="preserve">4. einer vollziehbaren Auflage nach § 36 Absatz 4 Satz 1 oder Satz 3, § 39 Absatz 1 Satz 1 oder Absatz 2 Satz 1, § 53 Absatz 3 Satz 1 oder § 54 Absatz 2 zuwiderhandelt,</w:t>
      </w:r>
    </w:p>
    <w:p>
      <w:pPr>
        <w:ind w:left="420"/>
      </w:pPr>
      <w:r>
        <w:t xml:space="preserve">5. einer mit einer Zulassung nach § 37 Absatz 1 Satz 1 verbundenen vollziehbaren Auflage zuwiderhandelt,</w:t>
      </w:r>
    </w:p>
    <w:p>
      <w:pPr>
        <w:ind w:left="420"/>
      </w:pPr>
      <w:r>
        <w:t xml:space="preserve">6. einer vollziehbaren Untersagung nach § 53 Absatz 3 Satz 3 zuwiderhandelt,</w:t>
      </w:r>
    </w:p>
    <w:p>
      <w:pPr>
        <w:ind w:left="420"/>
      </w:pPr>
      <w:r>
        <w:t xml:space="preserve">7. ohne Erlaubnis nach § 54 Absatz 1 Satz 1 gefährliche Abfälle sammelt, befördert, mit ihnen Handel treibt oder diese makelt oder</w:t>
      </w:r>
    </w:p>
    <w:p>
      <w:pPr>
        <w:ind w:left="420"/>
      </w:pPr>
      <w:r>
        <w:t xml:space="preserve">8. einer Rechtsverordnung nach § 4 Absatz 2, § 5 Absatz 2, § 10 Absatz 1 oder 4 Nummer 2, § 11 Absatz 2 Satz 1 oder 2 oder Absatz 3 Satz 1 Nummer 1 bis 3 oder Satz 2 Nummer 2, § 12 Absatz 7, § 16 Satz 1 Nummer 1 oder Nummer 2, § 24, § 25 Absatz 1 Nummer 1 bis 3 oder 5 oder Absatz 2 Nummer 5 bis 7 oder 10, § 28 Absatz 3 Satz 2, § 43 Absatz 1 Satz 1 Nummer 2 bis 5, 7 oder Nummer 8 oder § 57 Satz 2 Nummer 1 bis 7 oder Nummer 8 oder einer vollziehbaren Anordnung auf Grund einer solchen Rechtsverordnung zuwiderhandelt, soweit die Rechtsverordnung für einen bestimmten Tatbestand auf diese Bußgeldvorschrift verweist.</w:t>
      </w:r>
    </w:p>
    <w:p>
      <w:r>
        <w:t xml:space="preserve">(2) Ordnungswidrig handelt, wer vorsätzlich oder fahrlässig</w:t>
      </w:r>
    </w:p>
    <w:p>
      <w:pPr>
        <w:ind w:left="420"/>
      </w:pPr>
      <w:r>
        <w:t xml:space="preserve">1. entgegen § 18 Absatz 1, § 26 Absatz 2, § 40 Absatz 1 Satz 1 oder § 53 Absatz 1 Satz 1 eine Anzeige nicht, nicht richtig, nicht vollständig oder nicht rechtzeitig erstattet,</w:t>
      </w:r>
    </w:p>
    <w:p>
      <w:pPr>
        <w:ind w:left="420"/>
      </w:pPr>
      <w:r>
        <w:t xml:space="preserve">2. entgegen § 34 Absatz 1 Satz 1 das Betreten eines Grundstücks oder eine dort genannte Maßnahme nicht duldet,</w:t>
      </w:r>
    </w:p>
    <w:p>
      <w:pPr>
        <w:ind w:left="420"/>
      </w:pPr>
      <w:r>
        <w:t xml:space="preserve">3. entgegen § 41 Absatz 1 Satz 1 in Verbindung mit einer Rechtsverordnung nach § 41 Absatz 2 Satz 1 eine Emissionserklärung nicht, nicht richtig, nicht vollständig oder nicht rechtzeitig abgibt oder nicht, nicht richtig, nicht vollständig oder nicht rechtzeitig ergänzt,</w:t>
      </w:r>
    </w:p>
    <w:p>
      <w:pPr>
        <w:ind w:left="420"/>
      </w:pPr>
      <w:r>
        <w:t xml:space="preserve">4. entgegen § 47 Absatz 3 Satz 1 eine Auskunft nicht, nicht richtig, nicht vollständig oder nicht rechtzeitig erteilt,</w:t>
      </w:r>
    </w:p>
    <w:p>
      <w:pPr>
        <w:ind w:left="420"/>
      </w:pPr>
      <w:r>
        <w:t xml:space="preserve">5. entgegen § 47 Absatz 3 Satz 2 oder Satz 3 das Betreten eines Grundstücks oder eines Wohn-, Geschäfts- oder Betriebsraumes, die Einsicht in eine Unterlage oder die Vornahme einer technischen Ermittlung oder Prüfung nicht gestattet,</w:t>
      </w:r>
    </w:p>
    <w:p>
      <w:pPr>
        <w:ind w:left="420"/>
      </w:pPr>
      <w:r>
        <w:t xml:space="preserve">6. entgegen § 47 Absatz 4 eine dort genannte Anlage nicht zugänglich macht oder eine Arbeitskraft, ein Werkzeug oder eine Unterlage nicht zur Verfügung stellt,</w:t>
      </w:r>
    </w:p>
    <w:p>
      <w:pPr>
        <w:ind w:left="420"/>
      </w:pPr>
      <w:r>
        <w:t xml:space="preserve">7. einer vollziehbaren Anordnung nach § 47 Absatz 4 oder Absatz 9 Satz 1, § 51 Absatz 1 Satz 1 oder § 59 Absatz 2 zuwiderhandelt,</w:t>
      </w:r>
    </w:p>
    <w:p>
      <w:pPr>
        <w:ind w:left="420"/>
      </w:pPr>
      <w:r>
        <w:t xml:space="preserve">8. entgegen § 49 Absatz 1, auch in Verbindung mit § 49 Absatz 3 oder einer Rechtsverordnung nach § 10 Absatz 2 Nummer 1 Buchstabe b oder § 52 Absatz 1 Satz 1 oder Satz 2 Nummer 3 oder Nummer 5, ein Register nicht, nicht richtig oder nicht vollständig führt,</w:t>
      </w:r>
    </w:p>
    <w:p>
      <w:pPr>
        <w:ind w:left="420"/>
      </w:pPr>
      <w:r>
        <w:t xml:space="preserve">9. entgegen § 49 Absatz 2 in Verbindung mit einer Rechtsverordnung nach § 52 Absatz 1 Satz 1 eine Angabe nicht, nicht richtig, nicht vollständig oder nicht rechtzeitig verzeichnet,</w:t>
      </w:r>
    </w:p>
    <w:p>
      <w:pPr>
        <w:ind w:left="420"/>
      </w:pPr>
      <w:r>
        <w:t xml:space="preserve">10. entgegen § 49 Absatz 4, auch in Verbindung mit einer Rechtsverordnung nach § 10 Absatz 2 Nummer 1 Buchstabe b oder § 52 Absatz 1 Satz 1 oder Satz 2 Nummer 3, ein Register nicht, nicht richtig, nicht vollständig oder nicht rechtzeitig vorlegt oder eine Mitteilung nicht, nicht richtig, nicht vollständig oder nicht rechtzeitig macht,</w:t>
      </w:r>
    </w:p>
    <w:p>
      <w:pPr>
        <w:ind w:left="420"/>
      </w:pPr>
      <w:r>
        <w:t xml:space="preserve">11. entgegen § 49 Absatz 5, auch in Verbindung mit einer Rechtsverordnung nach § 52 Absatz 1 Satz 2 Nummer 6, eine Angabe oder einen Beleg nicht oder nicht für die vorgeschriebene Dauer aufbewahrt,</w:t>
      </w:r>
    </w:p>
    <w:p>
      <w:pPr>
        <w:ind w:left="420"/>
      </w:pPr>
      <w:r>
        <w:t xml:space="preserve">12. entgegen § 50 Absatz 1 in Verbindung mit einer Rechtsverordnung nach § 52 Absatz 1 Satz 1, jeweils auch in Verbindung mit einer Rechtsverordnung nach § 10 Absatz 2 Nummer 1 Buchstabe b oder § 52 Absatz 1 Satz 2 Nummer 3, einen Nachweis nicht, nicht richtig, nicht vollständig oder nicht rechtzeitig führt,</w:t>
      </w:r>
    </w:p>
    <w:p>
      <w:pPr>
        <w:ind w:left="420"/>
      </w:pPr>
      <w:r>
        <w:t xml:space="preserve">13. entgegen § 55 Absatz 1 Satz 1 ein Fahrzeug nicht, nicht richtig, nicht vollständig oder nicht rechtzeitig mit Warntafeln versieht,</w:t>
      </w:r>
    </w:p>
    <w:p>
      <w:pPr>
        <w:ind w:left="420"/>
      </w:pPr>
      <w:r>
        <w:t xml:space="preserve">14. entgegen § 59 Absatz 1 Satz 1 in Verbindung mit einer Rechtsverordnung nach § 59 Absatz 1 Satz 2 und 3 einen Abfallbeauftragten nicht oder nicht rechtzeitig bestellt oder</w:t>
      </w:r>
    </w:p>
    <w:p>
      <w:pPr>
        <w:ind w:left="420"/>
      </w:pPr>
      <w:r>
        <w:t xml:space="preserve">15. einer Rechtsverordnung nach § 10 Absatz 2 Nummer 1 Buchstabe a, Nummer 2 bis 7 oder Nummer 8, jeweils auch in Verbindung mit § 11 Absatz 3 Satz 1 Nummer 4, § 16 Satz 1 Nummer 3 oder § 43 Absatz 5, nach § 10 Absatz 4 Nummer 1, § 11 Absatz 3 Satz 2 Nummer 1, § 25 Absatz 1 Nummer 7 oder 8 oder Absatz 2 Nummer 3, 9 oder 11, § 43 Absatz 1 Satz 1 Nummer 6 oder Nummer 9, § 52 Absatz 1 Satz 1 und Absatz 2 Nummer 2 oder Nummer 3, § 53 Absatz 6 Nummer 1, 2, 4 oder Nummer 5, § 54 Absatz 7 Nummer 1, 2, 4 oder Nummer 5 oder § 57 Satz 2 Nummer 9 oder einer vollziehbaren Anordnung auf Grund einer solchen Rechtsverordnung zuwiderhandelt, soweit die Rechtsverordnung für einen bestimmten Tatbestand auf diese Vorschrift verweist.</w:t>
      </w:r>
    </w:p>
    <w:p>
      <w:r>
        <w:t xml:space="preserve">(3) Die Ordnungswidrigkeit nach Absatz 1 kann mit einer Geldbuße bis zu hunderttausend Euro, die Ordnungswidrigkeit nach Absatz 2 mit einer Geldbuße bis zu zehntausend Euro geahndet werden.</w:t>
      </w:r>
    </w:p>
    <w:p>
      <w:r>
        <w:t xml:space="preserve">(4) Verwaltungsbehörde im Sinne des § 36 Absatz 1 Nummer 1 des Gesetzes über Ordnungswidrigkeiten ist das Bundesamt für Logistik und Mobilität, soweit es sich um Ordnungswidrigkeiten nach Absatz 1 Nummer 6 bis 8 oder nach Absatz 2 Nummer 1, 7, 8, 10 bis 13 und 15 handelt und die Zuwiderhandlung im Zusammenhang mit der Beförderung von Abfällen durch Fahrzeuge zur Güterbeförderung auf der Straße in einem Unternehmen begangen wird, das im Inland weder seinen Sitz noch eine geschäftliche Niederlassung hat, und soweit die betroffene Person im Inland keinen Wohnsitz hat.</w:t>
      </w:r>
    </w:p>
    <w:p>
      <w:r>
        <w:rPr>
          <w:color w:val="555555"/>
          <w:sz w:val="17"/>
        </w:rPr>
        <w:t xml:space="preserve">Zitiervorschlag: § 69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