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65 KrWG — Umsetzung von Rechtsakten der Europäischen Union</w:t>
      </w:r>
    </w:p>
    <w:p>
      <w:r>
        <w:rPr>
          <w:color w:val="555555"/>
          <w:sz w:val="18"/>
        </w:rPr>
        <w:t xml:space="preserve">Kreislaufwirtschaftsgesetz</w:t>
      </w:r>
    </w:p>
    <w:p>
      <w:r>
        <w:rPr>
          <w:color w:val="555555"/>
          <w:sz w:val="18"/>
        </w:rPr>
        <w:t xml:space="preserve">Stand: 10.06.2019 (konsolidierte Textfassung, kein amtliches Inkrafttretensdatum)</w:t>
      </w:r>
    </w:p>
    <w:p>
      <w:r>
        <w:t xml:space="preserve">(1) Zur Umsetzung von Rechtsakten der Europäischen Union kann die Bundesregierung mit Zustimmung des Bundesrates zu dem in § 1 genannten Zweck Rechtsverordnungen zur Sicherstellung der umweltverträglichen Abfallvermeidung und Abfallbewirtschaftung, insbesondere zur ordnungsgemäßen und schadlosen Verwertung sowie zur umweltverträglichen Beseitigung von Abfällen erlassen. In den Rechtsverordnungen kann auch geregelt werden, wie die Öffentlichkeit zu unterrichten ist.</w:t>
      </w:r>
    </w:p>
    <w:p>
      <w:r>
        <w:t xml:space="preserve">(2) Zur Umsetzung von Rechtsakten der Europäischen Union kann die Bundesregierung durch Rechtsverordnung mit Zustimmung des Bundesrates das Verwaltungsverfahren zur Erteilung von Genehmigungen und Erlaubnissen oder Erstattung von Anzeigen nach diesem Gesetz oder nach einer auf Grund dieses Gesetzes erlassenen Rechtsverordnung regeln.</w:t>
      </w:r>
    </w:p>
    <w:p>
      <w:r>
        <w:rPr>
          <w:color w:val="555555"/>
          <w:sz w:val="17"/>
        </w:rPr>
        <w:t xml:space="preserve">Zitiervorschlag: § 65 KrWG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https://recht.nulegal.eu/gesetze/KrWG/65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