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KrWG — Kennzeichnung der Fahrzeuge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Sammler und Beförderer haben Fahrzeuge, mit denen sie Abfälle in Ausübung ihrer Tätigkeit auf öffentlichen Straßen befördern, vor Antritt der Fahrt mit zwei rückstrahlenden weißen Warntafeln gemäß Satz 3 zu versehen (A-Schilder). Satz 1 gilt nicht für Sammler und Beförderer, die im Rahmen wirtschaftlicher Unternehmen Abfälle sammeln oder befördern. Hinsichtlich der Anforderungen an die Kennzeichnung der Fahrzeuge gilt § 10 des Abfallverbringungsgesetzes vom 19. Juli 2007 (BGBl. I S. 1462) in der jeweils geltenden Fassung entsprechend.</w:t>
      </w:r>
    </w:p>
    <w:p>
      <w:r>
        <w:t xml:space="preserve">(2) Die Bundesregierung wird ermächtigt, in einer Rechtsverordnung nach § 53 Absatz 6 oder § 54 Absatz 7 Ausnahmen von der Kennzeichnungspflicht nach Absatz 1 Satz 1 vorzusehen.</w:t>
      </w:r>
    </w:p>
    <w:p>
      <w:r>
        <w:t xml:space="preserve">(3) Rechtsvorschriften, die aus Gründen der Sicherheit im Zusammenhang mit der Beförderung gefährlicher Güter erlassen sind, bleiben unberührt.</w:t>
      </w:r>
    </w:p>
    <w:p>
      <w:r>
        <w:rPr>
          <w:color w:val="555555"/>
          <w:sz w:val="17"/>
        </w:rPr>
        <w:t xml:space="preserve">Zitiervorschlag: § 55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