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KrWG — Abfallwirtschaftspläne</w:t>
      </w:r>
    </w:p>
    <w:p>
      <w:r>
        <w:rPr>
          <w:color w:val="555555"/>
          <w:sz w:val="18"/>
        </w:rPr>
        <w:t xml:space="preserve">Kreislaufwirtschaftsgesetz</w:t>
      </w:r>
    </w:p>
    <w:p>
      <w:r>
        <w:rPr>
          <w:color w:val="555555"/>
          <w:sz w:val="18"/>
        </w:rPr>
        <w:t xml:space="preserve">Stand: 12.08.2026 (konsolidierte Textfassung, kein amtliches Inkrafttretensdatum)</w:t>
      </w:r>
    </w:p>
    <w:p>
      <w:r>
        <w:t xml:space="preserve">(1) Die Länder stellen für ihr Gebiet Abfallwirtschaftspläne nach überörtlichen Gesichtspunkten auf. Die Abfallwirtschaftspläne stellen Folgendes dar:</w:t>
      </w:r>
    </w:p>
    <w:p>
      <w:pPr>
        <w:ind w:left="420"/>
      </w:pPr>
      <w:r>
        <w:t xml:space="preserve">1. die Ziele der Abfallvermeidung, der Abfallverwertung, insbesondere der Vorbereitung zur Wiederverwendung und des Recyclings, sowie der Abfallbeseitigung,</w:t>
      </w:r>
    </w:p>
    <w:p>
      <w:pPr>
        <w:ind w:left="420"/>
      </w:pPr>
      <w:r>
        <w:t xml:space="preserve">2. die getroffenen Maßnahmen zur Abfallvermeidung und die bestehende Situation der Abfallbewirtschaftung,</w:t>
      </w:r>
    </w:p>
    <w:p>
      <w:pPr>
        <w:ind w:left="420"/>
      </w:pPr>
      <w:r>
        <w:t xml:space="preserve">3. die erforderlichen Maßnahmen zur Verbesserung der Abfallverwertung und Abfallbeseitigung einschließlich einer Bewertung ihrer Eignung zur Zielerreichung sowie</w:t>
      </w:r>
    </w:p>
    <w:p>
      <w:pPr>
        <w:ind w:left="420"/>
      </w:pPr>
      <w:r>
        <w:t xml:space="preserve">4. die Abfallentsorgungsanlagen, die zur Sicherung der Beseitigung von Abfällen sowie der Verwertung von gemischten Abfällen aus privaten Haushaltungen einschließlich solcher, die dabei auch in anderen Herkunftsbereichen gesammelt werden, im Inland erforderlich sind.</w:t>
      </w:r>
    </w:p>
    <w:p>
      <w:r>
        <w:t xml:space="preserve">Die Abfallwirtschaftspläne weisen Folgendes aus:</w:t>
      </w:r>
    </w:p>
    <w:p>
      <w:pPr>
        <w:ind w:left="420"/>
      </w:pPr>
      <w:r>
        <w:t xml:space="preserve">1. die zugelassenen Abfallentsorgungsanlagen im Sinne des Satzes 2 Nummer 4 sowie</w:t>
      </w:r>
    </w:p>
    <w:p>
      <w:pPr>
        <w:ind w:left="420"/>
      </w:pPr>
      <w:r>
        <w:t xml:space="preserve">2. die Flächen, die für Deponien, für sonstige Abfallbeseitigungsanlagen sowie für Abfallentsorgungsanlagen im Sinne des Satzes 2 Nummer 4 geeignet sind.</w:t>
      </w:r>
    </w:p>
    <w:p>
      <w:r>
        <w:t xml:space="preserve">Die Abfallwirtschaftspläne können ferner bestimmen, welcher Entsorgungsträger vorgesehen ist und welcher Abfallentsorgungsanlage im Sinne des Satzes 2 Nummer 4 sich die Entsorgungspflichtigen zu bedienen haben.</w:t>
      </w:r>
    </w:p>
    <w:p>
      <w:r>
        <w:t xml:space="preserve">(2) Bei der Darstellung des Bedarfs sind zukünftige, innerhalb eines Zeitraums von mindestens zehn Jahren zu erwartende Entwicklungen zu berücksichtigen. Soweit dies zur Darstellung des Bedarfs erforderlich ist, sind Abfallwirtschaftskonzepte und Abfallbilanzen auszuwerten.</w:t>
      </w:r>
    </w:p>
    <w:p>
      <w:r>
        <w:t xml:space="preserve">(3) Eine Fläche kann als geeignet im Sinne des Absatzes 1 Satz 3 Nummer 2 angesehen werden, wenn ihre Lage, Größe und Beschaffenheit im Hinblick auf die vorgesehene Nutzung mit den abfallwirtschaftlichen Zielsetzungen im Plangebiet übereinstimmen und Belange des Wohls der Allgemeinheit der Eignung der Fläche nicht offensichtlich entgegenstehen. Die Flächenausweisung nach Absatz 1 Satz 3 Nummer 2 ist keine Voraussetzung für die Planfeststellung oder Genehmigung der in § 35 aufgeführten Abfallbeseitigungsanlagen.</w:t>
      </w:r>
    </w:p>
    <w:p>
      <w:r>
        <w:t xml:space="preserve">(4) Die Ausweisungen im Sinne des Absatzes 1 Satz 3 Nummer 2 und Satz 4 können für die Entsorgungspflichtigen für verbindlich erklärt werden.</w:t>
      </w:r>
    </w:p>
    <w:p>
      <w:r>
        <w:t xml:space="preserve">(5) Bei der Abfallwirtschaftsplanung sind die Ziele der Raumordnung zu beachten und die Grundsätze und sonstigen Erfordernisse der Raumordnung zu berücksichtigen. § 7 Absatz 4 des Raumordnungsgesetzes bleibt unberührt.</w:t>
      </w:r>
    </w:p>
    <w:p>
      <w:r>
        <w:t xml:space="preserve">(6) Die Abfallwirtschaftspläne enthalten mindestens</w:t>
      </w:r>
    </w:p>
    <w:p>
      <w:pPr>
        <w:ind w:left="420"/>
      </w:pPr>
      <w:r>
        <w:t xml:space="preserve">1. Angaben über Art, Menge und Herkunft der im Gebiet erzeugten Abfälle und der Abfälle, die voraussichtlich aus dem oder in das deutsche Hoheitsgebiet verbracht werden, sowie eine Abschätzung der zukünftigen Entwicklung der Abfallströme,</w:t>
      </w:r>
    </w:p>
    <w:p>
      <w:pPr>
        <w:ind w:left="420"/>
      </w:pPr>
      <w:r>
        <w:t xml:space="preserve">2. Angaben über</w:t>
      </w:r>
    </w:p>
    <w:p>
      <w:pPr>
        <w:ind w:left="780"/>
      </w:pPr>
      <w:r>
        <w:t xml:space="preserve">a) bestehende Abfallsammelsysteme und bedeutende Beseitigungs- und Verwertungsanlagen, einschließlich spezieller Vorkehrungen für Altöl, für gefährliche Abfälle und für Abfälle, die erhebliche Mengen kritischer Rohstoffe enthalten, oder</w:t>
      </w:r>
    </w:p>
    <w:p>
      <w:pPr>
        <w:ind w:left="780"/>
      </w:pPr>
      <w:r>
        <w:t xml:space="preserve">b) Abfallströme, für die besondere Bestimmungen nach diesem Gesetz oder auf Grund dieses Gesetzes erlassener Rechtsverordnungen gelten,</w:t>
      </w:r>
    </w:p>
    <w:p>
      <w:pPr>
        <w:ind w:left="780"/>
      </w:pPr>
      <w:r>
        <w:t xml:space="preserve">c) Abfallströme, für die besondere Gesetze über das Inverkehrbringen und die Rücknahme bestimmter Abfallströme oder auf Grund dieser Gesetze erlassener Rechtsverordnungen gelten,</w:t>
      </w:r>
    </w:p>
    <w:p>
      <w:pPr>
        <w:ind w:left="420"/>
      </w:pPr>
      <w:r>
        <w:t xml:space="preserve">3. eine Beurteilung der Notwendigkeit der Stilllegung bestehender oder der Errichtung zusätzlicher Abfallentsorgungsanlagen nach Absatz 1 Satz 3 Nummer 1; die Länder stellen sicher, dass die Investitionen und andere Finanzmittel, auch für die zuständigen Behörden, bewertet werden, die für die im Einklang mit dem ersten Halbsatz ermittelten notwendigen Maßnahmen benötigt werden; die Bewertung wird in die entsprechenden Abfallwirtschaftspläne oder andere für das jeweilige Land geltende strategische Dokumente aufgenommen,</w:t>
      </w:r>
    </w:p>
    <w:p>
      <w:pPr>
        <w:ind w:left="420"/>
      </w:pPr>
      <w:r>
        <w:t xml:space="preserve">4. Informationen über die Maßnahmen zur Erreichung der Zielvorgaben entsprechend Artikel 5 Absatz 3a der Richtlinie 1999/31/EG des Rates vom 26. April 1999 über Abfalldeponien (ABl. L 182 vom 16.7.1999, S. 1), die zuletzt durch die Richtlinie (EU) 2018/850 (ABl. L 150 vom 14.6.2018, S. 100) geändert worden ist, oder die in anderen für das jeweilige Land geltenden strategischen Dokumenten festgelegt sind,</w:t>
      </w:r>
    </w:p>
    <w:p>
      <w:pPr>
        <w:ind w:left="420"/>
      </w:pPr>
      <w:r>
        <w:t xml:space="preserve">5. eine Beurteilung</w:t>
      </w:r>
    </w:p>
    <w:p>
      <w:pPr>
        <w:ind w:left="780"/>
      </w:pPr>
      <w:r>
        <w:t xml:space="preserve">a) der bestehenden Abfallsammelsysteme, einschließlich der Abfälle, die getrennt gesammelt werden, der geografischen Gebiete, in denen die getrennte Sammlung erfolgt, und der Maßnahmen zur Verbesserung der getrennten Sammlung,</w:t>
      </w:r>
    </w:p>
    <w:p>
      <w:pPr>
        <w:ind w:left="780"/>
      </w:pPr>
      <w:r>
        <w:t xml:space="preserve">b) der Darlegung der Voraussetzungen nach § 9 Absatz 3, sofern keine getrennte Sammlung erfolgt, und</w:t>
      </w:r>
    </w:p>
    <w:p>
      <w:pPr>
        <w:ind w:left="780"/>
      </w:pPr>
      <w:r>
        <w:t xml:space="preserve">c) der Notwendigkeit neuer Sammelsysteme,</w:t>
      </w:r>
    </w:p>
    <w:p>
      <w:pPr>
        <w:ind w:left="420"/>
      </w:pPr>
      <w:r>
        <w:t xml:space="preserve">6. ausreichende Informationen über die Ansiedlungskriterien zur Standortbestimmung und über die Kapazität künftiger Beseitigungsanlagen oder bedeutender Verwertungsanlagen,</w:t>
      </w:r>
    </w:p>
    <w:p>
      <w:pPr>
        <w:ind w:left="420"/>
      </w:pPr>
      <w:r>
        <w:t xml:space="preserve">7. allgemeine Abfallbewirtschaftungsstrategien, einschließlich geplanter Abfallbewirtschaftungstechnologien und -verfahren, oder Strategien für Abfälle, die besondere Bewirtschaftungsprobleme aufwerfen,</w:t>
      </w:r>
    </w:p>
    <w:p>
      <w:pPr>
        <w:ind w:left="420"/>
      </w:pPr>
      <w:r>
        <w:t xml:space="preserve">8. Maßnahmen zur Bekämpfung und Verhinderung jeglicher Form von Vermüllung sowie zur Reinigung der Umwelt von Abfällen jeder Art,</w:t>
      </w:r>
    </w:p>
    <w:p>
      <w:pPr>
        <w:ind w:left="420"/>
      </w:pPr>
      <w:r>
        <w:t xml:space="preserve">9. geeignete qualitative und quantitative Indikatoren und Zielvorgaben, auch in Bezug auf</w:t>
      </w:r>
    </w:p>
    <w:p>
      <w:pPr>
        <w:ind w:left="780"/>
      </w:pPr>
      <w:r>
        <w:t xml:space="preserve">a) die Menge des anfallenden Abfalls und seine Behandlung und</w:t>
      </w:r>
    </w:p>
    <w:p>
      <w:pPr>
        <w:ind w:left="780"/>
      </w:pPr>
      <w:r>
        <w:t xml:space="preserve">b) die Siedlungsabfälle, die energetisch verwertet oder beseitigt werden,</w:t>
      </w:r>
    </w:p>
    <w:p>
      <w:pPr>
        <w:ind w:left="420"/>
      </w:pPr>
      <w:r>
        <w:t xml:space="preserve">10. Maßnahmen, die zur Umsetzung der Artikel 4 bis 10 der Richtlinie (EU) 2019/904 getroffen wurden,</w:t>
      </w:r>
    </w:p>
    <w:p>
      <w:pPr>
        <w:ind w:left="420"/>
      </w:pPr>
      <w:r>
        <w:t xml:space="preserve">11. Maßnahmen, die zur Umsetzung der Artikel 48, 50 und 52 der Verordnung (EU) 2025/40 getroffen wurden in einem besonderen Kapitel über Verpackungen und die Bewirtschaftung der daraus entstehenden Abfälle.</w:t>
      </w:r>
    </w:p>
    <w:p>
      <w:r>
        <w:t xml:space="preserve">(7) Abfallwirtschaftspläne können weiterhin enthalten</w:t>
      </w:r>
    </w:p>
    <w:p>
      <w:pPr>
        <w:ind w:left="420"/>
      </w:pPr>
      <w:r>
        <w:t xml:space="preserve">1. Angaben über organisatorische Aspekte der Abfallbewirtschaftung, einschließlich einer Beschreibung der Aufteilung der Verantwortlichkeiten zwischen öffentlichen und privaten Akteuren, die die Abfallbewirtschaftung durchführen,</w:t>
      </w:r>
    </w:p>
    <w:p>
      <w:pPr>
        <w:ind w:left="420"/>
      </w:pPr>
      <w:r>
        <w:t xml:space="preserve">2. eine Bewertung von Nutzen und Eignung des Einsatzes wirtschaftlicher und anderer Instrumente zur Bewältigung verschiedener Abfallprobleme unter Berücksichtigung der Notwendigkeit, ein reibungsloses Funktionieren des Binnenmarkts aufrechtzuerhalten,</w:t>
      </w:r>
    </w:p>
    <w:p>
      <w:pPr>
        <w:ind w:left="420"/>
      </w:pPr>
      <w:r>
        <w:t xml:space="preserve">3. den Einsatz von Sensibilisierungskampagnen sowie Informationen für die Öffentlichkeit oder eine bestimmte Verbrauchergruppe,</w:t>
      </w:r>
    </w:p>
    <w:p>
      <w:pPr>
        <w:ind w:left="420"/>
      </w:pPr>
      <w:r>
        <w:t xml:space="preserve">4. Angaben über geschlossene kontaminierte Abfallbeseitigungsstandorte und Maßnahmen für deren Sanierung.</w:t>
      </w:r>
    </w:p>
    <w:p>
      <w:r>
        <w:rPr>
          <w:color w:val="555555"/>
          <w:sz w:val="17"/>
        </w:rPr>
        <w:t xml:space="preserve">Zitiervorschlag: § 30 KrWG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