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KrWG — Anforderungen an Verbote, Beschränkungen, Kennzeichnungen, Beratung, Information und Obhutspflicht</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Zur Festlegung von Anforderungen nach § 23 wird die Bundesregierung ermächtigt, nach Anhörung der beteiligten Kreise (§ 68) durch Rechtsverordnung mit Zustimmung des Bundesrates zu bestimmen, dass</w:t>
      </w:r>
    </w:p>
    <w:p>
      <w:pPr>
        <w:ind w:left="420"/>
      </w:pPr>
      <w:r>
        <w:t xml:space="preserve">1. bestimmte Erzeugnisse nur ressourceneffizient, insbesondere in einer Form, die die mehrfache Verwendung, die technische Langlebigkeit und die Reparierbarkeit erleichtert, sowie in bestimmter, die Abfallbewirtschaftung spürbar entlastender Weise in Verkehr gebracht werden dürfen,</w:t>
      </w:r>
    </w:p>
    <w:p>
      <w:pPr>
        <w:ind w:left="420"/>
      </w:pPr>
      <w:r>
        <w:t xml:space="preserve">2. bestimmte Erzeugnisse nur in bestimmter Beschaffenheit oder Form oder für bestimmte Verwendungen in Verkehr gebracht werden dürfen, bei denen eine umweltverträgliche Verwertung oder Beseitigung der nach Gebrauch der Erzeugnisse entstandenen Abfälle gewährleistet werden kann,</w:t>
      </w:r>
    </w:p>
    <w:p>
      <w:pPr>
        <w:ind w:left="420"/>
      </w:pPr>
      <w:r>
        <w:t xml:space="preserve">3. bestimmte Erzeugnisse nur in bestimmter, die Abfallentsorgung spürbar entlastender Weise in Verkehr gebracht werden dürfen, insbesondere in einer Form, die die mehrfache Verwendung oder die Verwertung erleichtert,</w:t>
      </w:r>
    </w:p>
    <w:p>
      <w:pPr>
        <w:ind w:left="420"/>
      </w:pPr>
      <w:r>
        <w:t xml:space="preserve">4. bestimmte Erzeugnisse nicht in Verkehr gebracht werden dürfen, wenn</w:t>
      </w:r>
    </w:p>
    <w:p>
      <w:pPr>
        <w:ind w:left="780"/>
      </w:pPr>
      <w:r>
        <w:t xml:space="preserve">a) bei der Verwertung oder Beseitigung der nach Gebrauch der Erzeugnisse entstehenden Abfälle die Freisetzung von Schadstoffen nicht oder nur mit unverhältnismäßig hohem Aufwand verhindert werden könnte und die umweltverträgliche Verwertung oder Beseitigung nicht auf andere Weise sichergestellt werden kann,</w:t>
      </w:r>
    </w:p>
    <w:p>
      <w:pPr>
        <w:ind w:left="780"/>
      </w:pPr>
      <w:r>
        <w:t xml:space="preserve">b) ihre Verwendung in erheblichem Umfang zur Vermüllung der Umwelt beiträgt und dies nicht oder nur mit unverhältnismäßig hohem Aufwand verhindert werden kann,</w:t>
      </w:r>
    </w:p>
    <w:p>
      <w:pPr>
        <w:ind w:left="420"/>
      </w:pPr>
      <w:r>
        <w:t xml:space="preserve">5. bestimmte Erzeugnisse in bestimmter Weise zu kennzeichnen sind, um insbesondere die Erfüllung der Pflichten nach § 7 Absatz 2 und 3, § 8 Absatz 1 oder § 9 Absatz 1 und 3 im Anschluss an die Rücknahme zu sichern oder zu fördern,</w:t>
      </w:r>
    </w:p>
    <w:p>
      <w:pPr>
        <w:ind w:left="420"/>
      </w:pPr>
      <w:r>
        <w:t xml:space="preserve">6. bestimmte Erzeugnisse wegen der im Erzeugnis enthaltenen kritischen Rohstoffe, sonstiger Materialien oder des Schadstoffgehalts der nach Gebrauch der Erzeugnisse entstehenden Abfälle nur mit einer Kennzeichnung in Verkehr gebracht werden dürfen, die insbesondere auf die Notwendigkeit einer Rückgabe an die Hersteller, Vertreiber oder bestimmte Dritte hinweist,</w:t>
      </w:r>
    </w:p>
    <w:p>
      <w:pPr>
        <w:ind w:left="420"/>
      </w:pPr>
      <w:r>
        <w:t xml:space="preserve">7. für bestimmte Erzeugnisse an der Abgabestelle oder der Stelle des Inverkehrbringens Hinweise zu geben oder die Erzeugnisse zu kennzeichnen sind im Hinblick auf</w:t>
      </w:r>
    </w:p>
    <w:p>
      <w:pPr>
        <w:ind w:left="780"/>
      </w:pPr>
      <w:r>
        <w:t xml:space="preserve">a) die Vermeidung der nach Gebrauch der Erzeugnisse entstandenen Abfälle und die Wiederverwendbarkeit der Erzeugnisse,</w:t>
      </w:r>
    </w:p>
    <w:p>
      <w:pPr>
        <w:ind w:left="780"/>
      </w:pPr>
      <w:r>
        <w:t xml:space="preserve">b) die Vermeidung der Vermüllung der Umwelt durch die nach Gebrauch der Erzeugnisse entstandenen Abfälle,</w:t>
      </w:r>
    </w:p>
    <w:p>
      <w:pPr>
        <w:ind w:left="780"/>
      </w:pPr>
      <w:r>
        <w:t xml:space="preserve">c) den Einsatz von sekundären Rohstoffen, insbesondere Rezyklaten, sowie die Recyclingfähigkeit der nach Gebrauch der Erzeugnisse entstandenen Abfälle,</w:t>
      </w:r>
    </w:p>
    <w:p>
      <w:pPr>
        <w:ind w:left="780"/>
      </w:pPr>
      <w:r>
        <w:t xml:space="preserve">d) die umweltverträgliche Verwertung und Beseitigung der nach Gebrauch der Erzeugnisse entstandenen Abfälle und</w:t>
      </w:r>
    </w:p>
    <w:p>
      <w:pPr>
        <w:ind w:left="780"/>
      </w:pPr>
      <w:r>
        <w:t xml:space="preserve">e) die Rückgabemöglichkeit im Falle einer verordneten Rücknahme- oder Rückgabepflicht nach § 25,</w:t>
      </w:r>
    </w:p>
    <w:p>
      <w:pPr>
        <w:ind w:left="420"/>
      </w:pPr>
      <w:r>
        <w:t xml:space="preserve">8. bestimmte Erzeugnisse, für die die Erhebung eines Pfandes nach § 25 verordnet wurde, entsprechend zu kennzeichnen sind, gegebenenfalls mit Angabe der Höhe des Pfandes,</w:t>
      </w:r>
    </w:p>
    <w:p>
      <w:pPr>
        <w:ind w:left="420"/>
      </w:pPr>
      <w:r>
        <w:t xml:space="preserve">9. für bestimmte Erzeugnisse, insbesondere solche, deren Verwendung in erheblichem Umfang zur Vermüllung der Umwelt beiträgt, die Öffentlichkeit über die Auswirkungen der Vermüllung der Umwelt, die Möglichkeiten der Vermeidung und der Bewirtschaftung der nach Gebrauch der Erzeugnisse entstehenden Abfälle zu beraten und zu informieren ist,</w:t>
      </w:r>
    </w:p>
    <w:p>
      <w:pPr>
        <w:ind w:left="420"/>
      </w:pPr>
      <w:r>
        <w:t xml:space="preserve">10. beim Vertrieb bestimmter Erzeugnisse, auch im Zusammenhang mit deren Rücknahme oder Rückgabe, dafür zu sorgen ist, dass die Gebrauchstauglichkeit der Erzeugnisse erhalten bleibt und diese nicht zu Abfall werden.</w:t>
      </w:r>
    </w:p>
    <w:p>
      <w:r>
        <w:rPr>
          <w:color w:val="555555"/>
          <w:sz w:val="17"/>
        </w:rPr>
        <w:t xml:space="preserve">Zitiervorschlag: § 24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