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KrWG — Anforderungen an die Abfallbeseitigung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Die Bundesregierung wird ermächtigt, nach Anhörung der beteiligten Kreise (§ 68) durch Rechtsverordnung mit Zustimmung des Bundesrates zur Erfüllung der Pflichten nach § 15 entsprechend dem Stand der Technik Anforderungen an die Beseitigung von Abfällen nach Herkunftsbereich, Anfallstelle sowie nach Art, Menge und Beschaffenheit festzulegen, insbesondere</w:t>
      </w:r>
    </w:p>
    <w:p>
      <w:pPr>
        <w:ind w:left="420"/>
      </w:pPr>
      <w:r>
        <w:t xml:space="preserve">1. Anforderungen an die getrennte Sammlung und die Behandlung von Abfällen,</w:t>
      </w:r>
    </w:p>
    <w:p>
      <w:pPr>
        <w:ind w:left="420"/>
      </w:pPr>
      <w:r>
        <w:t xml:space="preserve">2. Anforderungen an das Bereitstellen, Überlassen, Sammeln und Einsammeln, die Beförderung, Lagerung und Ablagerung von Abfällen sowie</w:t>
      </w:r>
    </w:p>
    <w:p>
      <w:pPr>
        <w:ind w:left="420"/>
      </w:pPr>
      <w:r>
        <w:t xml:space="preserve">3. Verfahren zur Überprüfung der Anforderungen entsprechend § 10 Absatz 2 Nummer 1 bis 9 und Absatz 3.</w:t>
      </w:r>
    </w:p>
    <w:p>
      <w:r>
        <w:t xml:space="preserve">Durch Rechtsverordnung nach Satz 1 Nummer 1 und 2 kann vorgeschrieben werden, dass derjenige, der bestimmte Abfälle, an deren Behandlung, Sammlung, Einsammlung, Beförderung, Lagerung und Ablagerung nach Maßgabe des § 15 auf Grund ihrer Art, Beschaffenheit oder Menge besondere Anforderungen zu stellen sind, in Verkehr bringt oder beseitigt,</w:t>
      </w:r>
    </w:p>
    <w:p>
      <w:pPr>
        <w:ind w:left="420"/>
      </w:pPr>
      <w:r>
        <w:t xml:space="preserve">1. dies anzuzeigen hat,</w:t>
      </w:r>
    </w:p>
    <w:p>
      <w:pPr>
        <w:ind w:left="420"/>
      </w:pPr>
      <w:r>
        <w:t xml:space="preserve">2. dazu einer Erlaubnis bedarf,</w:t>
      </w:r>
    </w:p>
    <w:p>
      <w:pPr>
        <w:ind w:left="420"/>
      </w:pPr>
      <w:r>
        <w:t xml:space="preserve">3. bestimmten Anforderungen an seine Zuverlässigkeit genügen muss oder</w:t>
      </w:r>
    </w:p>
    <w:p>
      <w:pPr>
        <w:ind w:left="420"/>
      </w:pPr>
      <w:r>
        <w:t xml:space="preserve">4. seine notwendige Sach- oder Fachkunde in einem näher festzulegenden Verfahren nachzuweisen hat.</w:t>
      </w:r>
    </w:p>
    <w:p>
      <w:r>
        <w:rPr>
          <w:color w:val="555555"/>
          <w:sz w:val="17"/>
        </w:rPr>
        <w:t xml:space="preserve">Zitiervorschlag: § 16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