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KrPflHilfeAPrV (Brandenburg) — In-Kraft-Treten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24. August 2004</w:t>
      </w:r>
    </w:p>
    <w:p>
      <w:r>
        <w:t xml:space="preserve">Der Minister für Arbeit, Soziales, Gesundheit und Frauen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17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