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KrPflHilfeAPrV (Brandenburg) — Übergangsvorschrift</w:t>
      </w:r>
    </w:p>
    <w:p>
      <w:r>
        <w:rPr>
          <w:color w:val="555555"/>
          <w:sz w:val="18"/>
        </w:rPr>
        <w:t xml:space="preserve">Ausbildungs- und Prüfungsverordnung für den Beruf der Gesundheits- und Krankenpflegehelferin und des Gesundheits- und Krankenpflegehelfers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Eine vor In-Kraft-Treten dieser Verordnung begonnene Ausbildung zur „Krankenpflegehelferin“ oder zum „Krankenpflegehelfer“ wird nach den bisher geltenden Vorschriften abgeschlossen.</w:t>
      </w:r>
    </w:p>
    <w:p>
      <w:r>
        <w:rPr>
          <w:color w:val="555555"/>
          <w:sz w:val="17"/>
        </w:rPr>
        <w:t xml:space="preserve">Zitiervorschlag: § 16 KrPflHilfeAPrV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https://recht.nulegal.eu/gesetze/KrPflHilfeAPrV/16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