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KrPflHilfeAPrV (Brandenburg) — Ordnungsverstöße und Täuschungsversuche</w:t>
      </w:r>
    </w:p>
    <w:p>
      <w:r>
        <w:rPr>
          <w:color w:val="555555"/>
          <w:sz w:val="18"/>
        </w:rPr>
        <w:t xml:space="preserve">Ausbildungs- und Prüfungsverordnung für den Beruf der Gesundheits- und Krankenpflegehelferin und des Gesundheits- und Krankenpflegehelfers im Land Brandenburg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oder der Vorsitzende des Prüfungsausschusses kann bei Prüflingen, die die ordnungsgemäße Durchführung der Prüfung in erheblichem Maße gestört oder sich eines Täuschungsversuches schuldig gemacht haben, den betreffenden Teil der Prüfung für nicht bestanden erklären; § 8 Abs. 3 gilt entsprechend. Eine solche Entscheidung ist im Falle der Störung der Prüfung nur bis zum Abschluss der gesamten Prüfung, im Falle eines Täuschungsversuches nur innerhalb von drei Jahren nach Abschluss der Prüfung zulässig.</w:t>
      </w:r>
    </w:p>
    <w:p>
      <w:r>
        <w:rPr>
          <w:color w:val="555555"/>
          <w:sz w:val="17"/>
        </w:rPr>
        <w:t xml:space="preserve">Zitiervorschlag: § 11 KrPflHilfeAPrV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https://recht.nulegal.eu/gesetze/KrPflHilfeAPrV/11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