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KrPflG 2004 — Voraussetzungen für den Zugang zur Ausbildung</w:t>
      </w:r>
    </w:p>
    <w:p>
      <w:r>
        <w:rPr>
          <w:color w:val="555555"/>
          <w:sz w:val="18"/>
        </w:rPr>
        <w:t xml:space="preserve">Krankenpflegegesetz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Voraussetzung für den Zugang zu einer Ausbildung nach § 4 Abs. 1 ist,</w:t>
      </w:r>
    </w:p>
    <w:p>
      <w:pPr>
        <w:ind w:left="420"/>
      </w:pPr>
      <w:r>
        <w:t xml:space="preserve">1. dass die Bewerberin oder der Bewerber nicht in gesundheitlicher Hinsicht zur Ausübung des Berufs nach § 2 Abs. 1 Nr. 3 ungeeignet ist und</w:t>
      </w:r>
    </w:p>
    <w:p>
      <w:pPr>
        <w:ind w:left="420"/>
      </w:pPr>
      <w:r>
        <w:t xml:space="preserve">2. der Realschulabschluss oder eine andere gleichwertige, abgeschlossene Schulbildung oder</w:t>
      </w:r>
    </w:p>
    <w:p>
      <w:pPr>
        <w:ind w:left="420"/>
      </w:pPr>
      <w:r>
        <w:t xml:space="preserve">2a. den erfolgreichen Abschluss einer sonstigen zehnjährigen allgemeinen Schulausbildung oder</w:t>
      </w:r>
    </w:p>
    <w:p>
      <w:pPr>
        <w:ind w:left="420"/>
      </w:pPr>
      <w:r>
        <w:t xml:space="preserve">3. der Hauptschulabschluss oder eine gleichwertige Schulbildung, zusammen mit</w:t>
      </w:r>
    </w:p>
    <w:p>
      <w:pPr>
        <w:ind w:left="780"/>
      </w:pPr>
      <w:r>
        <w:t xml:space="preserve">a) einer erfolgreich abgeschlossenen Berufsausbildung mit einer vorgesehenen Ausbildungsdauer von mindestens zwei Jahren oder</w:t>
      </w:r>
    </w:p>
    <w:p>
      <w:pPr>
        <w:ind w:left="780"/>
      </w:pPr>
      <w:r>
        <w:t xml:space="preserve">b) einer Erlaubnis als Krankenpflegehelferin oder Krankenpflegehelfer oder einer erfolgreich abgeschlossenen landesrechtlich geregelten Ausbildung von mindestens einjähriger Dauer in der Krankenpflegehilfe oder Altenpflegehilfe.</w:t>
      </w:r>
    </w:p>
    <w:p>
      <w:r>
        <w:rPr>
          <w:color w:val="555555"/>
          <w:sz w:val="17"/>
        </w:rPr>
        <w:t xml:space="preserve">Zitiervorschlag: § 5 KrPflG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https://recht.nulegal.eu/gesetze/KrPflG%202004/5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