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KrPflG 2004 — Dauer und Struktur der Ausbildung</w:t>
      </w:r>
    </w:p>
    <w:p>
      <w:r>
        <w:rPr>
          <w:color w:val="555555"/>
          <w:sz w:val="18"/>
        </w:rPr>
        <w:t xml:space="preserve">Krankenpflegegesetz</w:t>
      </w:r>
    </w:p>
    <w:p>
      <w:r>
        <w:rPr>
          <w:color w:val="555555"/>
          <w:sz w:val="18"/>
        </w:rPr>
        <w:t xml:space="preserve">Historische Fassung: Stand 10.06.2019 bis 02.01.2020. Dies ist nicht die aktuelle Fassung.</w:t>
      </w:r>
    </w:p>
    <w:p>
      <w:r>
        <w:t xml:space="preserve">(1) Die Ausbildung für Gesundheits- und Krankenpflegerinnen und Gesundheits- und Krankenpfleger, für Gesundheits- und Kinderkrankenpflegerinnen und Gesundheits- und Kinderkrankenpfleger schließt mit der staatlichen Prüfung ab; sie dauert unabhängig vom Zeitpunkt der staatlichen Prüfung in Vollzeitform drei Jahre, in Teilzeitform höchstens fünf Jahre. Sie besteht aus theoretischem und praktischem Unterricht und einer praktischen Ausbildung. Bei Modellvorhaben nach Absatz 7 ist die Ausbildungsdauer nach Satz 1 entsprechend zu verlängern. Das Nähere regeln die Ausbildungspläne der Ausbildungsstätten.</w:t>
      </w:r>
    </w:p>
    <w:p>
      <w:r>
        <w:t xml:space="preserve">(2) Der Unterricht wird in staatlich anerkannten Schulen an Krankenhäusern oder in staatlich anerkannten Schulen, die mit Krankenhäusern verbunden sind, vermittelt. In den Ländern, in denen die Ausbildungen in der Krankenpflege dem Schulrecht unterliegen, erfolgt die Genehmigung der Schulen nach dem Schulrecht der Länder und nach Maßgabe von Absatz 3. Die praktische Ausbildung wird an einem Krankenhaus oder mehreren Krankenhäusern und ambulanten Pflegeeinrichtungen sowie weiteren an der Ausbildung beteiligten, geeigneten Einrichtungen, insbesondere stationären Pflegeeinrichtungen oder Rehabilitationseinrichtungen, durchgeführt.</w:t>
      </w:r>
    </w:p>
    <w:p>
      <w:r>
        <w:t xml:space="preserve">(3) Die staatliche Anerkennung der Schulen nach Absatz 2 Satz 1 erfolgt durch die zuständige Behörde, wenn sie folgende Mindestanforderungen erfüllen:</w:t>
      </w:r>
    </w:p>
    <w:p>
      <w:pPr>
        <w:ind w:left="420"/>
      </w:pPr>
      <w:r>
        <w:t xml:space="preserve">1. Hauptberufliche Leitung der Schule durch eine entsprechend qualifizierte Fachkraft mit einer abgeschlossenen Hochschulausbildung,</w:t>
      </w:r>
    </w:p>
    <w:p>
      <w:pPr>
        <w:ind w:left="420"/>
      </w:pPr>
      <w:r>
        <w:t xml:space="preserve">2. Nachweis einer im Verhältnis zur Zahl der Ausbildungsplätze ausreichenden Zahl fachlich und pädagogisch qualifizierter Lehrkräfte mit entsprechender, abgeschlossener Hochschulausbildung für den theoretischen und praktischen Unterricht,</w:t>
      </w:r>
    </w:p>
    <w:p>
      <w:pPr>
        <w:ind w:left="420"/>
      </w:pPr>
      <w:r>
        <w:t xml:space="preserve">3. Vorhaltung der für die Ausbildung erforderlichen Räume und Einrichtungen sowie ausreichender Lehr- und Lernmittel,</w:t>
      </w:r>
    </w:p>
    <w:p>
      <w:pPr>
        <w:ind w:left="420"/>
      </w:pPr>
      <w:r>
        <w:t xml:space="preserve">4. Sicherstellung der Durchführung der praktischen Ausbildung nach der Ausbildungs- und Prüfungsverordnung für die Berufe in der Krankenpflege durch Vereinbarungen mit Einrichtungen nach Absatz 2 Satz 3, die von der zuständigen Behörde für die Durchführung von Teilen der praktischen Ausbildung als geeignet beurteilt werden.</w:t>
      </w:r>
    </w:p>
    <w:p>
      <w:r>
        <w:t xml:space="preserve">Über Satz 1 hinausgehende, landesrechtliche Regelungen bleiben unberührt. Die Länder können durch Landesrecht das Nähere zu den Mindestanforderungen nach Satz 1 bestimmen.</w:t>
      </w:r>
    </w:p>
    <w:p>
      <w:r>
        <w:t xml:space="preserve">(4) Die Landesregierungen können durch Rechtsverordnung Regelungen zur Beschränkung der Hochschulausbildung nach Absatz 3 Satz 1 Nr. 1 und 2 auf bestimmte Hochschularten und Studiengänge treffen.</w:t>
      </w:r>
    </w:p>
    <w:p>
      <w:r>
        <w:t xml:space="preserve">(5) Die Gesamtverantwortung für die Organisation und Koordination des theoretischen und praktischen Unterrichts und der praktischen Ausbildung entsprechend dem Ausbildungsziel trägt die Schule. Die Schule unterstützt die praktische Ausbildung durch Praxisbegleitung. Die Praxisanleitung ist durch die Einrichtungen nach Absatz 2 Satz 3 sicherzustellen. Bei Modellvorhaben nach Absatz 7, die an Hochschulen stattfinden, tritt an die Stelle der Schule die Hochschule.</w:t>
      </w:r>
    </w:p>
    <w:p>
      <w:r>
        <w:t xml:space="preserve">(6) Zur zeitlich befristeten Erprobung von Ausbildungsangeboten, die der Weiterentwicklung der Pflegeberufe unter Berücksichtigung der berufsfeldspezifischen Anforderungen dienen sollen, können die Länder von Absatz 2 Satz 1 sowie von der Ausbildungs- und Prüfungsverordnung nach § 8 abweichen, sofern das Ausbildungsziel nicht gefährdet wird und die Vereinbarkeit der Ausbildung mit der Richtlinie 2005/36/EG gewährleistet ist.</w:t>
      </w:r>
    </w:p>
    <w:p>
      <w:r>
        <w:t xml:space="preserve">(7) Zur zeitlich befristeten Erprobung von Ausbildungsangeboten, die der Weiterentwicklung der nach diesem Gesetz geregelten Berufe im Rahmen von Modellvorhaben nach § 63 Abs. 3c des Fünften Buches Sozialgesetzbuch dienen, können über die in § 3 Abs. 1 und 2 beschriebenen Aufgaben hinausgehende erweiterte Kompetenzen zur Ausübung heilkundlicher Tätigkeiten vermittelt werden. Dabei darf die Erreichung des Ausbildungsziels nicht gefährdet sein. Die Vereinbarkeit der Ausbildung mit der Richtlinie 2005/36/EG ist zu gewährleisten. Abweichend von Absatz 2 Satz 1 kann die Ausbildung, die zum Erwerb der erweiterten Kompetenzen führt, an Hochschulen erfolgen. Soweit die Ausbildung nach Satz 1 über die in diesem Gesetz und die in der Ausbildungs- und Prüfungsverordnung für die Berufe in der Krankenpflege geregelten Ausbildungsinhalte hinausgeht, wird sie in Ausbildungsplänen der Ausbildungsstätten inhaltlich ausgestaltet, die vom Bundesministerium für Gesundheit im Einvernehmen mit dem Bundesministerium für Familie, Senioren, Frauen und Jugend zu genehmigen sind. Die Genehmigung setzt voraus, dass sich die erweiterte Ausbildung auf ein vereinbartes Modellvorhaben nach § 63 Abs. 3c des Fünften Buches Sozialgesetzbuch bezieht und die Ausbildung geeignet ist, die zur Durchführung dieses Modellvorhabens erforderliche Qualifikation zu vermitteln. § 4 Abs. 1 Satz 1 erster Halbsatz gilt mit der Maßgabe, dass die staatliche Prüfung sich auch auf die mit der zusätzlichen Ausbildung erworbenen erweiterten Kompetenzen zu erstrecken hat. Abweichend von Satz 5 kann der Gemeinsame Bundesausschuss für die Tätigkeiten, die er in der Richtlinie nach § 63 Absatz 3c des Fünften Buches Sozialgesetzbuch festgelegt hat, für die zusätzliche Ausbildung standardisierte Module entwickeln, die vom Bundesministerium für Gesundheit im Einvernehmen mit dem Bundesministerium für Familie, Senioren, Frauen und Jugend auch ohne Vorliegen eines vereinbarten Modellvorhabens nach § 63 Absatz 3c des Fünften Buches Sozialgesetzbuch genehmigt werden können. Der Gemeinsame Bundesausschuss hat vor seiner Entscheidung pflegewissenschaftlichen und pflegepädagogischen Sachverstand hinzuzuziehen sowie der Bundesärztekammer und den maßgeblichen Verbänden der Pflegeberufe Gelegenheit zur Stellungnahme zu geben; die Stellungnahmen sind in die Entscheidung einzubeziehen. Die Genehmigung der standardisierten Module nach Satz 8 erfolgt einmalig; Änderungen bedürfen einer erneuten Genehmigung.</w:t>
      </w:r>
    </w:p>
    <w:p>
      <w:r>
        <w:t xml:space="preserve">(8) Absatz 7 gilt entsprechend für Personen, die bereits zur Führung der Berufsbezeichnung nach § 1 Absatz 1 Satz 1 berechtigt sind.</w:t>
      </w:r>
    </w:p>
    <w:p>
      <w:r>
        <w:rPr>
          <w:color w:val="555555"/>
          <w:sz w:val="17"/>
        </w:rPr>
        <w:t xml:space="preserve">Zitiervorschlag: § 4 KrPflG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https://recht.nulegal.eu/gesetze/KrPflG%202004/4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