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KrPflG 2004 — Unterrichtungspflichten</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Die zuständigen Behörden des Landes, in dem der Beruf des Gesundheits- und Krankenpflegers oder des Gesundheits- und Kinderkrankenpflegers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Gesundheits- und Krankenpflegers oder des Gesundheits- und Kinderkrankenpflegers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