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KrPflG 2004 — Führen der Berufsbezeichnungen</w:t>
      </w:r>
    </w:p>
    <w:p>
      <w:r>
        <w:rPr>
          <w:color w:val="555555"/>
          <w:sz w:val="18"/>
        </w:rPr>
        <w:t xml:space="preserve">Krankenpflegegesetz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Wer eine der Berufsbezeichnungen</w:t>
      </w:r>
    </w:p>
    <w:p>
      <w:pPr>
        <w:ind w:left="420"/>
      </w:pPr>
      <w:r>
        <w:t xml:space="preserve">1. "Gesundheits- und Krankenpflegerin" oder "Gesundheits- und Krankenpfleger" oder</w:t>
      </w:r>
    </w:p>
    <w:p>
      <w:pPr>
        <w:ind w:left="420"/>
      </w:pPr>
      <w:r>
        <w:t xml:space="preserve">2. "Gesundheits- und Kinderkrankenpflegerin" oder "Gesundheits- und Kinderkrankenpfleger"</w:t>
      </w:r>
    </w:p>
    <w:p>
      <w:r>
        <w:t xml:space="preserve">führen will, bedarf der Erlaubnis. Personen mit einer Erlaubnis nach Satz 1, die über eine Ausbildung nach § 4 Abs. 7 verfügen, sind im Rahmen der ihnen in dieser Ausbildung vermittelten erweiterten Kompetenzen zur Ausübung heilkundlicher Tätigkeiten berechtigt.</w:t>
      </w:r>
    </w:p>
    <w:p>
      <w:r>
        <w:t xml:space="preserve">(2) Krankenschwestern und Krankenpfleger, die für die allgemeine Pflege verantwortlich und Staatsangehörige eines Vertragsstaates des Europäischen Wirtschaftsraumes sind, führen die Berufsbezeichnungen nach Absatz 1 Nr. 1 im Geltungsbereich dieses Gesetzes ohne Erlaubnis, sofern sie ihre Berufstätigkeit als vorübergehende und gelegentliche Dienstleistung im Sinne des Artikels 50 des EG-Vertrages im Geltungsbereich dieses Gesetzes ausüben. Sie unterliegen jedoch der Meldepflicht nach diesem Gesetz.</w:t>
      </w:r>
    </w:p>
    <w:p>
      <w:r>
        <w:t xml:space="preserve">(3) Gesundheits- und Kinderkrankenpflegerinnen und Gesundheits- und Kinderkrankenpfleger, die Staatsangehörige eines Vertragsstaates des Europäischen Wirtschaftsraumes sind, führen die Berufsbezeichnungen nach Absatz 1 Nr. 2 im Geltungsbereich dieses Gesetzes ohne Erlaubnis, sofern sie ihre Berufstätigkeit als vorübergehende und gelegentliche Dienstleistung im Sinne des Artikels 50 des EG-Vertrages im Geltungsbereich dieses Gesetzes ausüben. Sie unterliegen jedoch der Meldepflicht und Nachprüfung nach diesem Gesetz.</w:t>
      </w:r>
    </w:p>
    <w:p>
      <w:r>
        <w:t xml:space="preserve">(4) Die Absätze 2 und 3 gelten entsprechend für Drittstaaten und Drittstaatsangehörige, soweit sich hinsichtlich der Diplomanerkennung nach dem Recht der Europäischen Gemeinschaften eine Gleichstellung ergibt.</w:t>
      </w:r>
    </w:p>
    <w:p>
      <w:r>
        <w:rPr>
          <w:color w:val="555555"/>
          <w:sz w:val="17"/>
        </w:rPr>
        <w:t xml:space="preserve">Zitiervorschlag: § 1 KrPflG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https://recht.nulegal.eu/gesetze/KrPflG%202004/1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