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KrPflAPrV 2004 — Schriftlicher Teil der Prüfung</w:t>
      </w:r>
    </w:p>
    <w:p>
      <w:r>
        <w:rPr>
          <w:color w:val="555555"/>
          <w:sz w:val="18"/>
        </w:rPr>
        <w:t xml:space="preserve">Ausbildungs- und Prüfungsverordnung für die Berufe in der Krankenpflege</w:t>
      </w:r>
    </w:p>
    <w:p>
      <w:r>
        <w:rPr>
          <w:color w:val="555555"/>
          <w:sz w:val="18"/>
        </w:rPr>
        <w:t xml:space="preserve">Historische Fassung: Stand 10.06.2019 bis 02.01.2020. Dies ist nicht die aktuelle Fassung.</w:t>
      </w:r>
    </w:p>
    <w:p>
      <w:r>
        <w:t xml:space="preserve">(1) Der schriftliche Teil der Prüfung erstreckt sich auf die folgenden Themenbereiche der Anlage 1 Buchstabe A:</w:t>
      </w:r>
    </w:p>
    <w:p>
      <w:pPr>
        <w:ind w:left="420"/>
      </w:pPr>
      <w:r>
        <w:t xml:space="preserve">1. Pflegesituationen bei Menschen aller Altersgruppen erkennen, erfassen und bewerten,</w:t>
      </w:r>
    </w:p>
    <w:p>
      <w:pPr>
        <w:ind w:left="420"/>
      </w:pPr>
      <w:r>
        <w:t xml:space="preserve">2. Pflegemaßnahmen auswählen, durchführen und auswerten,</w:t>
      </w:r>
    </w:p>
    <w:p>
      <w:pPr>
        <w:ind w:left="420"/>
      </w:pPr>
      <w:r>
        <w:t xml:space="preserve">3. Pflegehandeln an pflegewissenschaftlichen Erkenntnissen, Qualitätskriterien, rechtlichen Rahmenbestimmungen sowie wirtschaftlichen und ökologischen Prinzipien ausrichten.</w:t>
      </w:r>
    </w:p>
    <w:p>
      <w:r>
        <w:t xml:space="preserve">Der Prüfling hat zu diesen Themenbereichen in jeweils einer Aufsichtsarbeit schriftlich gestellte Aufgaben zu bearbeiten. Die Aufsichtsarbeiten dauern jeweils 120 Minuten. Der schriftliche Teil der Prüfung ist an drei Tagen durchzuführen. Die Aufsichtführenden werden von der Schulleitung bestellt.</w:t>
      </w:r>
    </w:p>
    <w:p>
      <w:r>
        <w:t xml:space="preserve">(2) Die Aufgaben für die Aufsichtsarbeiten werden von der oder dem Vorsitzenden des Prüfungsausschusses auf Vorschlag der Schulen ausgewählt. Bei der Auswahl der Aufgaben ist die Differenzierungsphase in der Gesundheits- und Krankenpflege angemessen zu berücksichtigen. Jede Aufsichtsarbeit ist von mindestens zwei Fachprüferinnen oder Fachprüfern zu benoten. Aus den Noten der Fachprüferinnen oder Fachprüfer bildet die oder der Vorsitzende des Prüfungsausschusses im Benehmen mit den Fachprüferinnen oder Fachprüfern die Note für die einzelne Aufsichtsarbeit. Aus den Noten der drei Aufsichtsarbeiten bildet die oder der Vorsitzende des Prüfungsausschusses die Prüfungsnote für den schriftlichen Teil der Prüfung. Der schriftliche Teil der Prüfung ist bestanden, wenn jede der drei Aufsichtsarbeiten mindestens mit "ausreichend" benotet wird.</w:t>
      </w:r>
    </w:p>
    <w:p>
      <w:r>
        <w:rPr>
          <w:color w:val="555555"/>
          <w:sz w:val="17"/>
        </w:rPr>
        <w:t xml:space="preserve">Zitiervorschlag: § 13 KrPflAPrV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https://recht.nulegal.eu/gesetze/KrPflAPrV%202004/13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