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KrGlasKennzG — Verwendung von zusätzlichen Symbolen</w:t>
      </w:r>
    </w:p>
    <w:p>
      <w:r>
        <w:rPr>
          <w:color w:val="555555"/>
          <w:sz w:val="18"/>
        </w:rPr>
        <w:t xml:space="preserve">Kristallglaskennzeichnungsgesetz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Werden für Erzeugnisse der in § 2 Abs. 1 genannten Art die Bezeichnungen nach § 3 Abs. 1 verwendet, so dürfen zusätzlich die folgenden Symbole verwendet werden: für Hochbleikristall und Bleikristall (§ 2 Abs. 1 Nr. 1 und 2) ein rundes goldfarbenes Etikett mit einem Durchmesser von mindestens 1 cm; für Kristallglas (§ 2 Abs. 1 Nr. 4 Buchstabe a) ein quadratisches silberfarbenes Etikett mit einer Seitenlänge von mindestens 1 cm; für Kristallglas (§ 2 Abs. 1 Nr. 4 Buchstabe b) ein gleichseitiges silberfarbenes Dreieck mit einer Seitenlänge von mindestens 1 cm.</w:t>
      </w:r>
    </w:p>
    <w:p>
      <w:r>
        <w:t xml:space="preserve">(2) Die Symbole und die Bezeichnungen nach § 3 Abs. 1 dürfen auf demselben Etikett angebracht werden.</w:t>
      </w:r>
    </w:p>
    <w:p>
      <w:r>
        <w:t xml:space="preserve">(3) Für Erzeugnisse, die die in § 2 Abs. 1 aufgeführten Merkmale nicht aufweisen oder für die nicht die Bezeichnungen nach § 3 Abs. 1 verwendet werden, dürfen die Symbole des Absatzes 1 nicht verwendet werden.</w:t>
      </w:r>
    </w:p>
    <w:p>
      <w:r>
        <w:rPr>
          <w:color w:val="555555"/>
          <w:sz w:val="17"/>
        </w:rPr>
        <w:t xml:space="preserve">Zitiervorschlag: § 4 KrGlasKennzG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https://recht.nulegal.eu/gesetze/KrGlasKennzG/4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KrGlasKennzG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