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KrAbfWUTechAusbV — Dauer der Berufsausbildung</w:t>
      </w:r>
    </w:p>
    <w:p>
      <w:r>
        <w:rPr>
          <w:color w:val="555555"/>
          <w:sz w:val="18"/>
        </w:rPr>
        <w:t xml:space="preserve">Kreislauf- und Abfallwirtschaftsumwelttechnologen-Ausbildungsverordnung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Die Berufsausbildung dauert drei Jahre.</w:t>
      </w:r>
    </w:p>
    <w:p>
      <w:r>
        <w:rPr>
          <w:color w:val="555555"/>
          <w:sz w:val="17"/>
        </w:rPr>
        <w:t xml:space="preserve">Zitiervorschlag: § 2 KrAbfWUTechAusbV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https://recht.nulegal.eu/gesetze/KrAbfWUTechAusbV/2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