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KostenbeitragsV — Festsetzung des Kostenbeitrags</w:t>
      </w:r>
    </w:p>
    <w:p>
      <w:r>
        <w:rPr>
          <w:color w:val="555555"/>
          <w:sz w:val="18"/>
        </w:rPr>
        <w:t xml:space="preserve">Kostenbeitragsverordnung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Die Höhe des Kostenbeitrags, den Elternteile zu entrichten haben, richtet sich nach</w:t>
      </w:r>
    </w:p>
    <w:p>
      <w:pPr>
        <w:ind w:left="420"/>
      </w:pPr>
      <w:r>
        <w:t xml:space="preserve">a) der Einkommensgruppe in Spalte 1 der Anlage, der das nach § 93 des Achten Buches Sozialgesetzbuch zu ermittelnde Einkommen zuzuordnen ist, und</w:t>
      </w:r>
    </w:p>
    <w:p>
      <w:pPr>
        <w:ind w:left="420"/>
      </w:pPr>
      <w:r>
        <w:t xml:space="preserve">b) der Beitragsstufe in den Spalten 2 bis 5 der Anlage, die nach Maßgabe dieser Verordnung zu ermitteln ist.</w:t>
      </w:r>
    </w:p>
    <w:p>
      <w:r>
        <w:t xml:space="preserve">(2) Für jede kostenbeitragspflichtige Person wird der jeweilige Kostenbeitrag getrennt ermittelt und erhoben.</w:t>
      </w:r>
    </w:p>
    <w:p>
      <w:r>
        <w:rPr>
          <w:color w:val="555555"/>
          <w:sz w:val="17"/>
        </w:rPr>
        <w:t xml:space="preserve">Zitiervorschlag: § 1 KostenbeitragsV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https://recht.nulegal.eu/gesetze/KostenbeitragsV/1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