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KostVfg (Bayern) — Einwendungen gegen die Kostenberechnung – zu §§ 127 bis 130 GNotKG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Gibt der Kostenansatz eines Notars, dem die Kosten selbst zufließen, der Dienstaufsichtsbehörde zu Beanstandungen Anlass, fordert sie den Notar auf, den Ansatz zu berichtigen, gegebenenfalls zu viel erhobene Beträge zu erstatten oder zu wenig erhobene Beträge nachzufordern und, falls er die Beanstandungen nicht als berechtigt anerkennt, die Entscheidung des Landgerichts herbeizuführen. Die Aufforderung soll unterbleiben, wenn es sich um Kleinbeträge handelt, von deren Erstattung oder Nachforderung nach den für Gerichtskosten im Verkehr mit Privatpersonen getroffenen Bestimmungen abgesehen werden darf. Die Dienstaufsichtsbehörde kann es darüber hinaus dem Notar im Einzelfall gestatten, von der Nachforderung eines Betrages bis zu 25 Euro abzusehen.</w:t>
      </w:r>
    </w:p>
    <w:p>
      <w:r>
        <w:t xml:space="preserve">(2) Hat der Kostenschuldner die Entscheidung des Landgerichts gegen den Kostenansatz beantragt, kann die Aufsichtsbehörde, wenn sie den Kostenansatz für zu niedrig hält, den Notar anweisen, sich dem Antrag mit dem Ziel der Erhöhung des Kostenansatzes anzuschließen.</w:t>
      </w:r>
    </w:p>
    <w:p>
      <w:r>
        <w:t xml:space="preserve">(3) Entscheidungen des Landgerichts und Beschwerdeentscheidungen des Oberlandesgerichts, gegen die die Rechtsbeschwerde zulässig ist, hat der Kostenbeamte des Landgerichts mit den Akten alsbald der Dienstaufsichtsbehörde des Notars zur Prüfung vorzulegen, ob der Notar angewiesen werden soll, Beschwerde oder Rechtsbeschwerde zu erheben.</w:t>
      </w:r>
    </w:p>
    <w:p>
      <w:r>
        <w:rPr>
          <w:color w:val="555555"/>
          <w:sz w:val="17"/>
        </w:rPr>
        <w:t xml:space="preserve">Zitiervorschlag: § 48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