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KostVfg (Bayern) — Umfang der Kostenprüfung</w:t>
      </w:r>
    </w:p>
    <w:p>
      <w:r>
        <w:rPr>
          <w:color w:val="555555"/>
          <w:sz w:val="18"/>
        </w:rPr>
        <w:t xml:space="preserve">Kostenverfügung (BAnz AT 29.09.2023 B2)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Prüfungsbeamte hat besonders darauf zu achten,</w:t>
      </w:r>
    </w:p>
    <w:p>
      <w:r>
        <w:t xml:space="preserve">1. ob die Kosten rechtzeitig, richtig und vollständig angesetzt sind und ob sie, soweit erforderlich, mit oder ohne Sollstellung (§ 25 und § 26) angefordert sind;</w:t>
      </w:r>
    </w:p>
    <w:p>
      <w:r>
        <w:t xml:space="preserve">2. ob elektronische Kostenmarken bestimmungsgemäß verwendet und ordnungsgemäß entwertet sind;</w:t>
      </w:r>
    </w:p>
    <w:p>
      <w:r>
        <w:t xml:space="preserve">3. ob Gerichtskostenstempler bestimmungsgemäß verwendet sind und ob der Verbleib der Abdrucke von Gerichtskostenstemplern, falls sie sich nicht mehr in den Akten befinden, nachgewiesen ist;</w:t>
      </w:r>
    </w:p>
    <w:p>
      <w:r>
        <w:t xml:space="preserve">4. ob die Auslagen ordnungsgemäß vermerkt sind;</w:t>
      </w:r>
    </w:p>
    <w:p>
      <w:r>
        <w:t xml:space="preserve">5. ob bei Bewilligung von Prozess- oder Verfahrenskostenhilfe,</w:t>
      </w:r>
    </w:p>
    <w:p>
      <w:r>
        <w:t xml:space="preserve">a) die an beigeordnete Anwälte gezahlten Beträge im zulässigen Umfang von dem Zahlungspflichtigen angefordert,</w:t>
      </w:r>
    </w:p>
    <w:p>
      <w:r>
        <w:t xml:space="preserve">b) etwaige Ausgleichsansprüche gegen Streitgenossen geltend gemacht und</w:t>
      </w:r>
    </w:p>
    <w:p>
      <w:r>
        <w:t xml:space="preserve">c) die Akten dem Rechtspfleger in den Fällen des § 120 Abs. 3, des § 120a Abs. 1 sowie des § 124 Abs. 1 Nr. 2 bis 5 ZPO zur Entscheidung vorgelegt worden sind und ob Anlass besteht, von dem Beschwerderecht gemäß § 127 Abs. 3 ZPO Gebrauch zu machen.</w:t>
      </w:r>
    </w:p>
    <w:p>
      <w:r>
        <w:t xml:space="preserve">(2) Soweit nicht in Absatz 1 etwas anderes bestimmt ist, erstreckt sich die Prüfung nicht auf den Ansatz und die Höhe solcher Auslagen, für deren Prüfung andere Dienststellen zuständig sind.</w:t>
      </w:r>
    </w:p>
    <w:p>
      <w:r>
        <w:rPr>
          <w:color w:val="555555"/>
          <w:sz w:val="17"/>
        </w:rPr>
        <w:t xml:space="preserve">Zitiervorschlag: § 41 KostVfg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https://recht.nulegal.eu/gesetze/KostVfg/41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