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KostVfg (Bayern) — Aufsicht über den Kostenansatz</w:t>
      </w:r>
    </w:p>
    <w:p>
      <w:r>
        <w:rPr>
          <w:color w:val="555555"/>
          <w:sz w:val="18"/>
        </w:rPr>
        <w:t xml:space="preserve">Kostenverfügung (BAnz AT 29.09.2023 B2)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Vorstände der Justizbehörden überwachen im Rahmen ihrer Aufsichtspflichten die ordnungsmäßige Erledigung des Kostenansatzes durch den Kostenbeamten.</w:t>
      </w:r>
    </w:p>
    <w:p>
      <w:r>
        <w:t xml:space="preserve">(2) Die besondere Prüfung des Kostenansatzes ist Aufgabe der Kostenprüfungsbeamten (§ 35).</w:t>
      </w:r>
    </w:p>
    <w:p>
      <w:r>
        <w:t xml:space="preserve">(3) Die dem Rechnungshof zustehenden Befugnisse bleiben unberührt.</w:t>
      </w:r>
    </w:p>
    <w:p>
      <w:r>
        <w:rPr>
          <w:color w:val="555555"/>
          <w:sz w:val="17"/>
        </w:rPr>
        <w:t xml:space="preserve">Zitiervorschlag: § 34 KostVfg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https://recht.nulegal.eu/gesetze/KostVfg/34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