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6 Abs. 2 des BGA-Nachfolgegesetzes vom 24. Juni 1994 (BGBl. I S. 1416) und des § 10d Abs. 2 des Bundes-Seuchengesetzes, der durch das Gesetz vom 23. April 1996 (BGBl. I S. 621) eingefügt worden ist, in Verbindung mit dem 2. Abschnitt des Verwaltungskostengesetzes vom 23. Juni 1970 (BGBl. I S. 821) verordnet das Bundesministerium für Gesundheit im Einvernehmen mit dem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