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5a KostVGes</w:t>
      </w:r>
    </w:p>
    <w:p>
      <w:r>
        <w:rPr>
          <w:color w:val="555555"/>
          <w:sz w:val="18"/>
        </w:rPr>
        <w:t xml:space="preserve">Gesundheitseinrichtungen-Kostenverordnung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(1) Für Stellungnahmen nach Artikel 3 Abs. 4 der Verordnung (EG) Nr. 258/97 des Europäischen Parlaments und des Rates vom 27. Januar 1997 über neuartige Lebensmittel und neuartige Lebensmittelzutaten (ABl. EG Nr. L 43 S. 1) beträgt die Gebühr 5.000 bis 10.000 DM.</w:t>
      </w:r>
    </w:p>
    <w:p>
      <w:r>
        <w:t xml:space="preserve">(2) Für Entscheidungen im Rahmen von Anträgen nach Artikel 4 Abs. 1 Satz 1 der Verordnung (EG) Nr. 258/97 beträgt die Gebühr</w:t>
      </w:r>
    </w:p>
    <w:p>
      <w:pPr>
        <w:ind w:left="420"/>
      </w:pPr>
      <w:r>
        <w:t xml:space="preserve">1. im Falle des Artikels 4 Abs. 2 Satz 2 erster Spiegelstrich der Verordnung (EG) Nr. 258/97 5.000 bis 10.000 DM und</w:t>
      </w:r>
    </w:p>
    <w:p>
      <w:pPr>
        <w:ind w:left="420"/>
      </w:pPr>
      <w:r>
        <w:t xml:space="preserve">2. im Falle des Artikels 4 Abs. 2 Satz 2 zweiter Spiegelstrich der Verordnung (EG) Nr. 258/97 5.000 bis 10.000 DM.</w:t>
      </w:r>
    </w:p>
    <w:p>
      <w:r>
        <w:rPr>
          <w:color w:val="555555"/>
          <w:sz w:val="17"/>
        </w:rPr>
        <w:t xml:space="preserve">Zitiervorschlag: § 5a KostVGes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https://recht.nulegal.eu/gesetze/KostVGes/5a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