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KostVGes</w:t>
      </w:r>
    </w:p>
    <w:p>
      <w:r>
        <w:rPr>
          <w:color w:val="555555"/>
          <w:sz w:val="18"/>
        </w:rPr>
        <w:t xml:space="preserve">Gesundheitseinrichtungen-Kostenverordnung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(1) Die Gebühren für die Prüfung von Mitteln und Verfahren zur Bekämpfung von Nichtwirbeltieren (Entwesung) und von Ratten und Mäusen nach § 18 Abs. 2 Nr. 2 des Infektionsschutzgesetzes vom 20. Juli 2000 (BGB. I S. 1045) betragen</w:t>
      </w:r>
    </w:p>
    <w:p>
      <w:pPr>
        <w:ind w:left="420"/>
      </w:pPr>
      <w:r>
        <w:t xml:space="preserve">1. je Mittel und Verfahren zur Bekämpfung der Wildnagetierarten Haus-, Wanderratte und Hausmaus im Gehege-, Batterie- oder Kammertest für:</w:t>
      </w:r>
    </w:p>
    <w:p>
      <w:r>
        <w:rPr>
          <w:rFonts w:ascii="Courier New" w:hAnsi="Courier New"/>
          <w:sz w:val="17"/>
        </w:rPr>
        <w:t xml:space="preserve">a)    Fraßgifte    </w:t>
      </w:r>
    </w:p>
    <w:p>
      <w:r>
        <w:rPr>
          <w:rFonts w:ascii="Courier New" w:hAnsi="Courier New"/>
          <w:sz w:val="17"/>
        </w:rPr>
        <w:t xml:space="preserve">    - als schüttfähige Fertigköder    4.200 DM,</w:t>
      </w:r>
    </w:p>
    <w:p>
      <w:r>
        <w:rPr>
          <w:rFonts w:ascii="Courier New" w:hAnsi="Courier New"/>
          <w:sz w:val="17"/>
        </w:rPr>
        <w:t xml:space="preserve">    - als schüttfähige Köder in Selbstherstellung    4.700 DM,</w:t>
      </w:r>
    </w:p>
    <w:p>
      <w:r>
        <w:rPr>
          <w:rFonts w:ascii="Courier New" w:hAnsi="Courier New"/>
          <w:sz w:val="17"/>
        </w:rPr>
        <w:t xml:space="preserve">    - als Fertigköder in Portionsbeuteln    5.300 DM,</w:t>
      </w:r>
    </w:p>
    <w:p>
      <w:r>
        <w:rPr>
          <w:rFonts w:ascii="Courier New" w:hAnsi="Courier New"/>
          <w:sz w:val="17"/>
        </w:rPr>
        <w:t xml:space="preserve">    - als Formköder    5.300 DM,</w:t>
      </w:r>
    </w:p>
    <w:p>
      <w:r>
        <w:rPr>
          <w:rFonts w:ascii="Courier New" w:hAnsi="Courier New"/>
          <w:sz w:val="17"/>
        </w:rPr>
        <w:t xml:space="preserve">    bei Prüfung auf Haltbarkeit der jeweiligen Fertigformulierung    4.200 DM,</w:t>
      </w:r>
    </w:p>
    <w:p>
      <w:r>
        <w:rPr>
          <w:rFonts w:ascii="Courier New" w:hAnsi="Courier New"/>
          <w:sz w:val="17"/>
        </w:rPr>
        <w:t xml:space="preserve">b)    Haftgifte sowie Haft- und Fraßgiftkombination    5.800 DM</w:t>
      </w:r>
    </w:p>
    <w:p>
      <w:r>
        <w:rPr>
          <w:rFonts w:ascii="Courier New" w:hAnsi="Courier New"/>
          <w:sz w:val="17"/>
        </w:rPr>
        <w:t xml:space="preserve">c)    Tränkgifte    5.800 DM,</w:t>
      </w:r>
    </w:p>
    <w:p>
      <w:r>
        <w:rPr>
          <w:rFonts w:ascii="Courier New" w:hAnsi="Courier New"/>
          <w:sz w:val="17"/>
        </w:rPr>
        <w:t xml:space="preserve">d)    Geräte (Fallen u.a.)    5.300 DM,</w:t>
      </w:r>
    </w:p>
    <w:p>
      <w:r>
        <w:rPr>
          <w:rFonts w:ascii="Courier New" w:hAnsi="Courier New"/>
          <w:sz w:val="17"/>
        </w:rPr>
        <w:t xml:space="preserve">e)    Verfahren    </w:t>
      </w:r>
    </w:p>
    <w:p>
      <w:r>
        <w:rPr>
          <w:rFonts w:ascii="Courier New" w:hAnsi="Courier New"/>
          <w:sz w:val="17"/>
        </w:rPr>
        <w:t xml:space="preserve">    - zur Köderanbietung und -ausbringung    4.200 DM,</w:t>
      </w:r>
    </w:p>
    <w:p>
      <w:r>
        <w:rPr>
          <w:rFonts w:ascii="Courier New" w:hAnsi="Courier New"/>
          <w:sz w:val="17"/>
        </w:rPr>
        <w:t xml:space="preserve">    - zur Ermittlung der Wirkungsprinzipien (physikalische u.a.)    6.300 DM;</w:t>
      </w:r>
    </w:p>
    <w:p>
      <w:pPr>
        <w:ind w:left="420"/>
      </w:pPr>
      <w:r>
        <w:t xml:space="preserve">2. bei den nachfolgenden Mitteln oder Verfahren zur Bekämpfung von Gliedertieren für die Prüfung im Laboratorium mit jeweils einer Konzentration oder Aufwandmenge gegenüber einer Tierart, einem Tierstadium oder -stamm je Gerät:</w:t>
      </w:r>
    </w:p>
    <w:p>
      <w:r>
        <w:rPr>
          <w:rFonts w:ascii="Courier New" w:hAnsi="Courier New"/>
          <w:sz w:val="17"/>
        </w:rPr>
        <w:t xml:space="preserve">a)    Mittel zum Sprühen, Spritzen, Streuen, Gießen und Stäuben    4.700 DM,</w:t>
      </w:r>
    </w:p>
    <w:p>
      <w:r>
        <w:rPr>
          <w:rFonts w:ascii="Courier New" w:hAnsi="Courier New"/>
          <w:sz w:val="17"/>
        </w:rPr>
        <w:t xml:space="preserve">b)    Streich-, Auslegekontakt- oder Einreibemittel    3.700 DM,</w:t>
      </w:r>
    </w:p>
    <w:p>
      <w:r>
        <w:rPr>
          <w:rFonts w:ascii="Courier New" w:hAnsi="Courier New"/>
          <w:sz w:val="17"/>
        </w:rPr>
        <w:t xml:space="preserve">c)    Vernebelungs-, Räucher-, Verdampfungs- oder Begasungsmittel    5.800 DM,</w:t>
      </w:r>
    </w:p>
    <w:p>
      <w:r>
        <w:rPr>
          <w:rFonts w:ascii="Courier New" w:hAnsi="Courier New"/>
          <w:sz w:val="17"/>
        </w:rPr>
        <w:t xml:space="preserve">d)    Fraßgifte in Köderbehältnissen    3.200 DM,</w:t>
      </w:r>
    </w:p>
    <w:p>
      <w:r>
        <w:rPr>
          <w:rFonts w:ascii="Courier New" w:hAnsi="Courier New"/>
          <w:sz w:val="17"/>
        </w:rPr>
        <w:t xml:space="preserve">e)    biologische oder integrierte oder landschaftsgestalterische Verfahren    3.200 DM,</w:t>
      </w:r>
    </w:p>
    <w:p>
      <w:r>
        <w:rPr>
          <w:rFonts w:ascii="Courier New" w:hAnsi="Courier New"/>
          <w:sz w:val="17"/>
        </w:rPr>
        <w:t xml:space="preserve">f)    physikalische Mittel oder physikalisch-chemische Verfahren zum Fangen, Töten oder Fernhalten von Schädlingen    2.800 DM,</w:t>
      </w:r>
    </w:p>
    <w:p>
      <w:r>
        <w:rPr>
          <w:rFonts w:ascii="Courier New" w:hAnsi="Courier New"/>
          <w:sz w:val="17"/>
        </w:rPr>
        <w:t xml:space="preserve">g)    Ausbringungsgerät    2.100 DM.</w:t>
      </w:r>
    </w:p>
    <w:p>
      <w:r>
        <w:t xml:space="preserve">Für die Übertragung der Anerkennung auf ein Mittel, Verfahren oder Gerät gleicher Zusammensetzung beziehungsweise Funktion beträgt die Gebühr jeweils die Hälfte der Prüfungsgebühr nach Satz 1.</w:t>
      </w:r>
    </w:p>
    <w:p>
      <w:r>
        <w:t xml:space="preserve">(2) Die Gebühren nach Absatz 1 Satz 1 Nr. 2 erhöhen sich bei Überprüfung auf Langzeitwirkung jeweils um die Hälfte.</w:t>
      </w:r>
    </w:p>
    <w:p>
      <w:r>
        <w:t xml:space="preserve">(3) Bei praktischer Erprobung der in Absatz 1 genannten Mittel, Verfahren oder Geräte sind je Einsatz</w:t>
      </w:r>
    </w:p>
    <w:p>
      <w:r>
        <w:rPr>
          <w:rFonts w:ascii="Courier New" w:hAnsi="Courier New"/>
          <w:sz w:val="17"/>
        </w:rPr>
        <w:t xml:space="preserve">1.    im Falle der Anwendung gegen Nagetiere    3.200 DM,</w:t>
      </w:r>
    </w:p>
    <w:p>
      <w:r>
        <w:rPr>
          <w:rFonts w:ascii="Courier New" w:hAnsi="Courier New"/>
          <w:sz w:val="17"/>
        </w:rPr>
        <w:t xml:space="preserve">2.    im Falle der Anwendung gegen Gliedertiere    1.600 DM</w:t>
      </w:r>
    </w:p>
    <w:p>
      <w:r>
        <w:rPr>
          <w:rFonts w:ascii="Courier New" w:hAnsi="Courier New"/>
          <w:sz w:val="17"/>
        </w:rPr>
        <w:t xml:space="preserve">an Gebühren zu erheben.</w:t>
      </w:r>
    </w:p>
    <w:p>
      <w:r>
        <w:t xml:space="preserve">(4) Für die Durchführung von diagnostischen Verfahren beträgt die Gebühr</w:t>
      </w:r>
    </w:p>
    <w:p>
      <w:r>
        <w:rPr>
          <w:rFonts w:ascii="Courier New" w:hAnsi="Courier New"/>
          <w:sz w:val="17"/>
        </w:rPr>
        <w:t xml:space="preserve">1.    bei der Befallsermittlung vor Ort    260 DM,</w:t>
      </w:r>
    </w:p>
    <w:p>
      <w:r>
        <w:rPr>
          <w:rFonts w:ascii="Courier New" w:hAnsi="Courier New"/>
          <w:sz w:val="17"/>
        </w:rPr>
        <w:t xml:space="preserve">2.    bei der Bestimmung von Schädlingen    160 DM.</w:t>
      </w:r>
    </w:p>
    <w:p>
      <w:r>
        <w:t xml:space="preserve">(5) An Gebühren sind zu erheben</w:t>
      </w:r>
    </w:p>
    <w:p>
      <w:pPr>
        <w:ind w:left="420"/>
      </w:pPr>
      <w:r>
        <w:t xml:space="preserve">1. für die Aufnahme eines in Absatz 1 genannten Mittels, Verfahrens oder Gerätes in die Liste nach § 18 Abs. 1 Satz 1 des Infektionsschutzgesetzes 100 DM,</w:t>
      </w:r>
    </w:p>
    <w:p>
      <w:pPr>
        <w:ind w:left="420"/>
      </w:pPr>
      <w:r>
        <w:t xml:space="preserve">2. für die Wiederaufnahme in eine aktualisierte Ausgabe der Liste nach § 18 Abs. 1 Satz 1 des Infektionsschutzgesetzes 320 DM,</w:t>
      </w:r>
    </w:p>
    <w:p>
      <w:pPr>
        <w:ind w:left="420"/>
      </w:pPr>
      <w:r>
        <w:t xml:space="preserve">3. für die Erteilung von Auslands-Zertifikaten für nach § 18 Abs. 1 Satz 1 des Infektionsschutzgesetzes gelistete Wirkstoffe, Mittel, Verfahren oder Geräte 320 DM.</w:t>
      </w:r>
    </w:p>
    <w:p>
      <w:r>
        <w:rPr>
          <w:color w:val="555555"/>
          <w:sz w:val="17"/>
        </w:rPr>
        <w:t xml:space="preserve">Zitiervorschlag: § 2 KostVGes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https://recht.nulegal.eu/gesetze/KostVGes/2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