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KostErstV (Bayern)</w:t>
      </w:r>
    </w:p>
    <w:p>
      <w:r>
        <w:rPr>
          <w:color w:val="555555"/>
          <w:sz w:val="18"/>
        </w:rPr>
        <w:t xml:space="preserve">Verordnung über die Kostenerstattung an regionale Planungsverbände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regionalen Planungsverbände melden der obersten und der für die Aufsicht zuständigen höheren Landesplanungsbehörde alle zwei Jahre, jeweils zum 1. Juli,</w:t>
      </w:r>
    </w:p>
    <w:p>
      <w:r>
        <w:t xml:space="preserve">1. welche Beträge sie in jedem der beiden vorangegangenen Kalenderjahre als Umlagen von ihren Mitgliedern erhoben haben,</w:t>
      </w:r>
    </w:p>
    <w:p>
      <w:r>
        <w:t xml:space="preserve">2. welche Beträge sie in jedem dieser Jahre verwendet haben</w:t>
      </w:r>
    </w:p>
    <w:p>
      <w:r>
        <w:t xml:space="preserve">a) für Personalausgaben,</w:t>
      </w:r>
    </w:p>
    <w:p>
      <w:r>
        <w:t xml:space="preserve">b) für Sachausgaben,</w:t>
      </w:r>
    </w:p>
    <w:p>
      <w:r>
        <w:t xml:space="preserve">c) für Sitzungen der Beschlußorgane,</w:t>
      </w:r>
    </w:p>
    <w:p>
      <w:r>
        <w:t xml:space="preserve">d) für die Ansammlung von Rücklagen,</w:t>
      </w:r>
    </w:p>
    <w:p>
      <w:r>
        <w:t xml:space="preserve">3. welche Höhe die Rücklagen am Schluß des vorangegangenen Kalenderjahres insgesamt erreicht haben.</w:t>
      </w:r>
    </w:p>
    <w:p>
      <w:r>
        <w:t xml:space="preserve">(2) Soweit die aus staatlichen Zuweisungen gebildeten Rücklagen am Schluß des vorangegangenen Kalenderjahres den vierten Teil der nach § 2 errechneten jährlichen Zuweisung des laufenden Kalenderjahres übersteigen, wird der Differenzbetrag mit der folgenden, und wenn dieser Betrag die vierteljährliche Zuweisung nach § 3 übersteigt, mit weiteren Zuweisungen verrechnet.</w:t>
      </w:r>
    </w:p>
    <w:p>
      <w:r>
        <w:rPr>
          <w:color w:val="555555"/>
          <w:sz w:val="17"/>
        </w:rPr>
        <w:t xml:space="preserve">Zitiervorschlag: § 5 KostErstV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https://recht.nulegal.eu/gesetze/KostErstV/5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