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KostErstV (Bayern)</w:t>
      </w:r>
    </w:p>
    <w:p>
      <w:r>
        <w:rPr>
          <w:color w:val="555555"/>
          <w:sz w:val="18"/>
        </w:rPr>
        <w:t xml:space="preserve">Verordnung über die Kostenerstattung an regionale Planungsverbände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jährliche Zuweisung beträgt</w:t>
      </w:r>
    </w:p>
    <w:p>
      <w:r>
        <w:t xml:space="preserve">1. für den Regionalen Planungsverband München (Region 14)</w:t>
      </w:r>
    </w:p>
    <w:p>
      <w:r>
        <w:t xml:space="preserve">122.800 €</w:t>
      </w:r>
    </w:p>
    <w:p>
      <w:r>
        <w:t xml:space="preserve">2. für den Planungsverband Industrieregion Mittelfranken (Region 7)</w:t>
      </w:r>
    </w:p>
    <w:p>
      <w:r>
        <w:t xml:space="preserve">71.600 €</w:t>
      </w:r>
    </w:p>
    <w:p>
      <w:r>
        <w:t xml:space="preserve">3. für die regionalen Planungsverbände der übrigen Regionen, mit Ausnahme der Region 15, je</w:t>
      </w:r>
    </w:p>
    <w:p>
      <w:r>
        <w:t xml:space="preserve">61.400 €</w:t>
      </w:r>
    </w:p>
    <w:p>
      <w:r>
        <w:rPr>
          <w:color w:val="555555"/>
          <w:sz w:val="17"/>
        </w:rPr>
        <w:t xml:space="preserve">Zitiervorschlag: § 2 KostErstV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