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13 KostErmÄndG — Gewerbeordnung</w:t>
      </w:r>
    </w:p>
    <w:p>
      <w:r>
        <w:rPr>
          <w:color w:val="555555"/>
          <w:sz w:val="18"/>
        </w:rPr>
        <w:t xml:space="preserve">Kostenermächtigungs-Änderungsgesetz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13 KostErmÄndG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https://recht.nulegal.eu/gesetze/KostErm%C3%84ndG/13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13 KostErmÄndG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