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KosmAusbV — Ausbildungsberufsbild</w:t>
      </w:r>
    </w:p>
    <w:p>
      <w:r>
        <w:rPr>
          <w:color w:val="555555"/>
          <w:sz w:val="18"/>
        </w:rPr>
        <w:t xml:space="preserve">Verordnung über die Berufsausbildung zum Kosmetiker/zur Kosmetikerin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ist mindestens die Vermittlung folgender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Bedienen von Apparaten und Instrumenten,</w:t>
      </w:r>
    </w:p>
    <w:p>
      <w:pPr>
        <w:ind w:left="420"/>
      </w:pPr>
      <w:r>
        <w:t xml:space="preserve">6. Verkauf und Warenwirtschaft,</w:t>
      </w:r>
    </w:p>
    <w:p>
      <w:pPr>
        <w:ind w:left="420"/>
      </w:pPr>
      <w:r>
        <w:t xml:space="preserve">7. Kundengespräche und Kundenbetreuung,</w:t>
      </w:r>
    </w:p>
    <w:p>
      <w:pPr>
        <w:ind w:left="420"/>
      </w:pPr>
      <w:r>
        <w:t xml:space="preserve">8. Beurteilen und Reinigen der Haut,</w:t>
      </w:r>
    </w:p>
    <w:p>
      <w:pPr>
        <w:ind w:left="420"/>
      </w:pPr>
      <w:r>
        <w:t xml:space="preserve">9. Pflegende Kosmetik,</w:t>
      </w:r>
    </w:p>
    <w:p>
      <w:pPr>
        <w:ind w:left="420"/>
      </w:pPr>
      <w:r>
        <w:t xml:space="preserve">10. Dekorative Kosmetik,</w:t>
      </w:r>
    </w:p>
    <w:p>
      <w:pPr>
        <w:ind w:left="420"/>
      </w:pPr>
      <w:r>
        <w:t xml:space="preserve">11. Kosmetische Massagen,</w:t>
      </w:r>
    </w:p>
    <w:p>
      <w:pPr>
        <w:ind w:left="420"/>
      </w:pPr>
      <w:r>
        <w:t xml:space="preserve">12. Ernährungsberatung und Gesundheitsförderung,</w:t>
      </w:r>
    </w:p>
    <w:p>
      <w:pPr>
        <w:ind w:left="420"/>
      </w:pPr>
      <w:r>
        <w:t xml:space="preserve">13. Wahlqualifikationseinheiten im Umfang von zwölf Wochen aus der Auswahlliste gemäß Absatz 2.</w:t>
      </w:r>
    </w:p>
    <w:p>
      <w:r>
        <w:t xml:space="preserve">(2) Die Auswahlliste umfasst folgende Wahlqualifikationseinheiten:</w:t>
      </w:r>
    </w:p>
    <w:p>
      <w:pPr>
        <w:ind w:left="420"/>
      </w:pPr>
      <w:r>
        <w:t xml:space="preserve">1. Permanente Haarentfernung,</w:t>
      </w:r>
    </w:p>
    <w:p>
      <w:pPr>
        <w:ind w:left="420"/>
      </w:pPr>
      <w:r>
        <w:t xml:space="preserve">2. Hydrotherapie,</w:t>
      </w:r>
    </w:p>
    <w:p>
      <w:pPr>
        <w:ind w:left="420"/>
      </w:pPr>
      <w:r>
        <w:t xml:space="preserve">3. Visagismus,</w:t>
      </w:r>
    </w:p>
    <w:p>
      <w:pPr>
        <w:ind w:left="420"/>
      </w:pPr>
      <w:r>
        <w:t xml:space="preserve">4. Permanentes Make-up,</w:t>
      </w:r>
    </w:p>
    <w:p>
      <w:pPr>
        <w:ind w:left="420"/>
      </w:pPr>
      <w:r>
        <w:t xml:space="preserve">5. Nagelmodellage,</w:t>
      </w:r>
    </w:p>
    <w:p>
      <w:pPr>
        <w:ind w:left="420"/>
      </w:pPr>
      <w:r>
        <w:t xml:space="preserve">6. Spezielle Fußpflege,</w:t>
      </w:r>
    </w:p>
    <w:p>
      <w:pPr>
        <w:ind w:left="420"/>
      </w:pPr>
      <w:r>
        <w:t xml:space="preserve">7. Manuelle Lymphdrainage im kosmetischen Bereich.</w:t>
      </w:r>
    </w:p>
    <w:p>
      <w:r>
        <w:rPr>
          <w:color w:val="555555"/>
          <w:sz w:val="17"/>
        </w:rPr>
        <w:t xml:space="preserve">Zitiervorschlag: § 4 KosmAusbV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