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KorbmMstrV — Prüfung der fachtheoretischen Kenntnisse (Teil II)</w:t>
      </w:r>
    </w:p>
    <w:p>
      <w:r>
        <w:rPr>
          <w:color w:val="555555"/>
          <w:sz w:val="18"/>
        </w:rPr>
        <w:t xml:space="preserve">Korbmachermeisterverordnung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Fachtechnologie:</w:t>
      </w:r>
    </w:p>
    <w:p>
      <w:pPr>
        <w:ind w:left="780"/>
      </w:pPr>
      <w:r>
        <w:t xml:space="preserve">a) verschiedene Geflechtstechniken und ihre Anwendung,</w:t>
      </w:r>
    </w:p>
    <w:p>
      <w:pPr>
        <w:ind w:left="780"/>
      </w:pPr>
      <w:r>
        <w:t xml:space="preserve">b) Entwurf und Aufbau von Flechtarbeiten,</w:t>
      </w:r>
    </w:p>
    <w:p>
      <w:pPr>
        <w:ind w:left="780"/>
      </w:pPr>
      <w:r>
        <w:t xml:space="preserve">c) Verbände, Wicklungen, Randbildungen, Henkel, Griffe, Deckel und ihre Anwendung,</w:t>
      </w:r>
    </w:p>
    <w:p>
      <w:pPr>
        <w:ind w:left="780"/>
      </w:pPr>
      <w:r>
        <w:t xml:space="preserve">d) Brennen, Biegen und Knicken von Rattan,</w:t>
      </w:r>
    </w:p>
    <w:p>
      <w:pPr>
        <w:ind w:left="780"/>
      </w:pPr>
      <w:r>
        <w:t xml:space="preserve">e) Entwurf und Konstruktion von Rattan- und Korbmöbeln,</w:t>
      </w:r>
    </w:p>
    <w:p>
      <w:pPr>
        <w:ind w:left="780"/>
      </w:pPr>
      <w:r>
        <w:t xml:space="preserve">f) Herstellungstechniken in der Einzel- und Serienfertigung,</w:t>
      </w:r>
    </w:p>
    <w:p>
      <w:pPr>
        <w:ind w:left="780"/>
      </w:pPr>
      <w:r>
        <w:t xml:space="preserve">g) Oberflächenbehandlung bei Möbeln und Flechtarbeiten,</w:t>
      </w:r>
    </w:p>
    <w:p>
      <w:pPr>
        <w:ind w:left="780"/>
      </w:pPr>
      <w:r>
        <w:t xml:space="preserve">h) Funktionsweise, Pflege und Wartung der berufsbezogenen Werkzeuge, Geräte und Maschinen,</w:t>
      </w:r>
    </w:p>
    <w:p>
      <w:pPr>
        <w:ind w:left="780"/>
      </w:pPr>
      <w:r>
        <w:t xml:space="preserve">i) berufsbezogene Vorschriften der Arbeitssicherheit und des Arbeitsschutzes;</w:t>
      </w:r>
    </w:p>
    <w:p>
      <w:pPr>
        <w:ind w:left="420"/>
      </w:pPr>
      <w:r>
        <w:t xml:space="preserve">2. Werkstoffkunde:Arten, Eigenschaften, Herstellung, Lagerung, Verwendung und Verarbeitung der Werk- und Hilfsstoffe;</w:t>
      </w:r>
    </w:p>
    <w:p>
      <w:pPr>
        <w:ind w:left="420"/>
      </w:pPr>
      <w:r>
        <w:t xml:space="preserve">3. Fachzeichnen:Anfertigen von Entwurfs- und Werkzeichnungen;</w:t>
      </w:r>
    </w:p>
    <w:p>
      <w:pPr>
        <w:ind w:left="420"/>
      </w:pPr>
      <w:r>
        <w:t xml:space="preserve">4. Technische Mathematik:</w:t>
      </w:r>
    </w:p>
    <w:p>
      <w:pPr>
        <w:ind w:left="780"/>
      </w:pPr>
      <w:r>
        <w:t xml:space="preserve">a) Berechnen der Mengen und Maße der Werk- und Hilfsstoffe,</w:t>
      </w:r>
    </w:p>
    <w:p>
      <w:pPr>
        <w:ind w:left="780"/>
      </w:pPr>
      <w:r>
        <w:t xml:space="preserve">b) Berechnen von Flächen und Körpern bei Flechtwerk;</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1 und 2.</w:t>
      </w:r>
    </w:p>
    <w:p>
      <w:r>
        <w:rPr>
          <w:color w:val="555555"/>
          <w:sz w:val="17"/>
        </w:rPr>
        <w:t xml:space="preserve">Zitiervorschlag: § 5 KorbmMstrV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https://recht.nulegal.eu/gesetze/KorbmMstrV/5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