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KonzVgV — Anwendungsbestimmungen aus Anlass der Einführung von eForms</w:t>
      </w:r>
    </w:p>
    <w:p>
      <w:r>
        <w:rPr>
          <w:color w:val="555555"/>
          <w:sz w:val="18"/>
        </w:rPr>
        <w:t xml:space="preserve">Konzessionsvergabeverordnung</w:t>
      </w:r>
    </w:p>
    <w:p>
      <w:r>
        <w:rPr>
          <w:color w:val="555555"/>
          <w:sz w:val="18"/>
        </w:rPr>
        <w:t xml:space="preserve">Stand: 24.08.2023 (konsolidierte Textfassung, kein amtliches Inkrafttretensdatum)</w:t>
      </w:r>
    </w:p>
    <w:p>
      <w:r>
        <w:t xml:space="preserve">Bis zum Ablauf des sich nach § 83 Absatz 2 der Vergabeverordnung ergebenden Tages sind</w:t>
      </w:r>
    </w:p>
    <w:p>
      <w:pPr>
        <w:ind w:left="420"/>
      </w:pPr>
      <w:r>
        <w:t xml:space="preserve">1. § 8a nicht anzuwenden und</w:t>
      </w:r>
    </w:p>
    <w:p>
      <w:pPr>
        <w:ind w:left="420"/>
      </w:pPr>
      <w:r>
        <w:t xml:space="preserve">2. die §§ 19, 21, 22 und 23 in ihrer am 23. August 2023 geltenden Fassung weiter anzuwenden.</w:t>
      </w:r>
    </w:p>
    <w:p>
      <w:r>
        <w:rPr>
          <w:color w:val="555555"/>
          <w:sz w:val="17"/>
        </w:rPr>
        <w:t xml:space="preserve">Zitiervorschlag: § 37 KonzVgV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https://recht.nulegal.eu/gesetze/KonzVgV/37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