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 KonzVgV — Fristen für den Eingang von Teilnahmeanträgen und Angeboten</w:t>
      </w:r>
    </w:p>
    <w:p>
      <w:r>
        <w:rPr>
          <w:color w:val="555555"/>
          <w:sz w:val="18"/>
        </w:rPr>
        <w:t xml:space="preserve">Konzessionsvergabeverordnung</w:t>
      </w:r>
    </w:p>
    <w:p>
      <w:r>
        <w:rPr>
          <w:color w:val="555555"/>
          <w:sz w:val="18"/>
        </w:rPr>
        <w:t xml:space="preserve">Stand: 10.06.2019 (konsolidierte Textfassung, kein amtliches Inkrafttretensdatum)</w:t>
      </w:r>
    </w:p>
    <w:p>
      <w:r>
        <w:t xml:space="preserve">(1) Der Konzessionsgeber berücksichtigt bei der Festsetzung von Fristen insbesondere die Komplexität der Konzession und die Zeit, die für die Einreichung der Teilnahmeanträge und für die Ausarbeitung der Angebote erforderlich ist.</w:t>
      </w:r>
    </w:p>
    <w:p>
      <w:r>
        <w:t xml:space="preserve">(2) Auf ausreichend lange Fristen ist insbesondere zu achten, wenn eine Ortsbesichtigung oder eine persönliche Einsichtnahme in nicht übermittelte Anlagen zu den Vergabeunterlagen vor Ort erforderlich ist.</w:t>
      </w:r>
    </w:p>
    <w:p>
      <w:r>
        <w:t xml:space="preserve">(3) Die Mindestfrist für den Eingang von Teilnahmeanträgen mit oder ohne Angebot beträgt 30 Tage ab dem Tag nach der Übermittlung der Konzessionsbekanntmachung.</w:t>
      </w:r>
    </w:p>
    <w:p>
      <w:r>
        <w:t xml:space="preserve">(4) Findet das Verfahren in mehreren Stufen statt, beträgt die Mindestfrist für den Eingang von Erstangeboten 22 Tage ab dem Tag nach der Aufforderung zur Angebotsabgabe. Der Konzessionsgeber kann die Frist für den Eingang von Angeboten um fünf Tage verkürzen, wenn diese mit elektronischen Mitteln eingereicht werden.</w:t>
      </w:r>
    </w:p>
    <w:p>
      <w:r>
        <w:rPr>
          <w:color w:val="555555"/>
          <w:sz w:val="17"/>
        </w:rPr>
        <w:t xml:space="preserve">Zitiervorschlag: § 27 KonzVgV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https://recht.nulegal.eu/gesetze/KonzVgV/27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