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KonzVgV — Konzessionen, die soziale und andere besondere Dienstleistungen betreffen</w:t>
      </w:r>
    </w:p>
    <w:p>
      <w:r>
        <w:rPr>
          <w:color w:val="555555"/>
          <w:sz w:val="18"/>
        </w:rPr>
        <w:t xml:space="preserve">Konzessionsvergabeverordnung</w:t>
      </w:r>
    </w:p>
    <w:p>
      <w:r>
        <w:rPr>
          <w:color w:val="555555"/>
          <w:sz w:val="18"/>
        </w:rPr>
        <w:t xml:space="preserve">Stand: 24.08.2023 (konsolidierte Textfassung, kein amtliches Inkrafttretensdatum)</w:t>
      </w:r>
    </w:p>
    <w:p>
      <w:r>
        <w:t xml:space="preserve">(1) Der Konzessionsgeber teilt seine Absicht, eine Konzession zur Erbringung sozialer Dienstleistungen oder anderer besonderer Dienstleistungen im Sinne des § 153 des Gesetzes gegen Wettbewerbsbeschränkungen zu vergeben, durch eine Vorinformation mit.</w:t>
      </w:r>
    </w:p>
    <w:p>
      <w:r>
        <w:t xml:space="preserve">(2) Auf Vergabebekanntmachungen ist § 21 Absatz 1 anzuwenden. Der Konzessionsgeber kann Vergabebekanntmachungen vierteljährlich zusammenfassen. In diesem Fall ist die Veröffentlichung der zusammengefassten Bekanntmachungen innerhalb von 48 Tagen nach dem Ende des Quartals zu veranlassen.</w:t>
      </w:r>
    </w:p>
    <w:p>
      <w:r>
        <w:t xml:space="preserve">(3) Die Bekanntmachung der Vorinformation nach Absatz 1 erfolgt nach den Vorgaben der Spalte 14 und die Vergabebekanntmachung nach Absatz 2 nach den Vorgaben der Spalte 35 der Tabelle 2 des Anhangs der Durchführungsverordnung (EU) 2019/1780 jeweils in Verbindung mit § 8a.</w:t>
      </w:r>
    </w:p>
    <w:p>
      <w:r>
        <w:t xml:space="preserve">(4) Auf Bekanntmachungen über Änderungen einer Konzession gemäß § 154 Nummer 3 in Verbindung mit § 132 Absatz 5 des Gesetzes gegen Wettbewerbsbeschränkungen ist § 21 Absatz 2 anzuwenden.</w:t>
      </w:r>
    </w:p>
    <w:p>
      <w:r>
        <w:rPr>
          <w:color w:val="555555"/>
          <w:sz w:val="17"/>
        </w:rPr>
        <w:t xml:space="preserve">Zitiervorschlag: § 22 KonzVgV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https://recht.nulegal.eu/gesetze/KonzVgV/22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