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KonzVgV — Berechnung des geschätzten Vertragswerts</w:t>
      </w:r>
    </w:p>
    <w:p>
      <w:r>
        <w:rPr>
          <w:color w:val="555555"/>
          <w:sz w:val="18"/>
        </w:rPr>
        <w:t xml:space="preserve">Konzessionsvergabeverordnung</w:t>
      </w:r>
    </w:p>
    <w:p>
      <w:r>
        <w:rPr>
          <w:color w:val="555555"/>
          <w:sz w:val="18"/>
        </w:rPr>
        <w:t xml:space="preserve">Stand: 10.06.2019 (konsolidierte Textfassung, kein amtliches Inkrafttretensdatum)</w:t>
      </w:r>
    </w:p>
    <w:p>
      <w:r>
        <w:t xml:space="preserve">(1) Der Konzessionsgeber berechnet den geschätzten Vertragswert nach einer objektiven Methode, die in den Vergabeunterlagen anzugeben ist.</w:t>
      </w:r>
    </w:p>
    <w:p>
      <w:r>
        <w:t xml:space="preserve">(2) Die Wahl der Methode zur Berechnung des geschätzten Vertragswerts darf nicht in der Absicht erfolgen, die Anwendung der Bestimmungen des Teils 4 des Gesetzes gegen Wettbewerbsbeschränkungen oder dieser Verordnung zu umgehen. Eine Konzession darf insbesondere nicht so aufgeteilt werden, dass sie nicht in den Anwendungsbereich des Teils 4 des Gesetzes gegen Wettbewerbsbeschränkungen fällt, es sei denn, es liegen objektive Gründe für eine solche Aufteilung vor.</w:t>
      </w:r>
    </w:p>
    <w:p>
      <w:r>
        <w:t xml:space="preserve">(3) Bei der Berechnung des geschätzten Vertragswerts geht der Konzessionsgeber von dem voraussichtlichen Gesamtumsatz ohne Umsatzsteuer aus, den der Konzessionsnehmer während der Vertragslaufzeit als Gegenleistung erzielt</w:t>
      </w:r>
    </w:p>
    <w:p>
      <w:pPr>
        <w:ind w:left="420"/>
      </w:pPr>
      <w:r>
        <w:t xml:space="preserve">1. für die Bau- oder Dienstleistungen, die Gegenstand der Konzession sind, und</w:t>
      </w:r>
    </w:p>
    <w:p>
      <w:pPr>
        <w:ind w:left="420"/>
      </w:pPr>
      <w:r>
        <w:t xml:space="preserve">2. für Lieferungen, die mit diesen Bau- oder Dienstleistungen verbunden sind.</w:t>
      </w:r>
    </w:p>
    <w:p>
      <w:r>
        <w:t xml:space="preserve">(4) Der Konzessionsgeber berücksichtigt dabei nach den Umständen des jeweiligen Einzelfalls insbesondere</w:t>
      </w:r>
    </w:p>
    <w:p>
      <w:pPr>
        <w:ind w:left="420"/>
      </w:pPr>
      <w:r>
        <w:t xml:space="preserve">1. den Wert aller Arten von Optionen und möglichen Vertragsverlängerungen,</w:t>
      </w:r>
    </w:p>
    <w:p>
      <w:pPr>
        <w:ind w:left="420"/>
      </w:pPr>
      <w:r>
        <w:t xml:space="preserve">2. die Einkünfte aus Gebühren oder Entgelten sowie Geldbußen oder Vertragsstrafen, die von den Nutzern der Bauwerke oder Dienstleistungen gezahlt werden, soweit diese nicht im Auftrag des Konzessionsgebers erhoben werden,</w:t>
      </w:r>
    </w:p>
    <w:p>
      <w:pPr>
        <w:ind w:left="420"/>
      </w:pPr>
      <w:r>
        <w:t xml:space="preserve">3. die Zahlungen des Konzessionsgebers oder jeder anderen Behörde an den Konzessionsnehmer oder weitere finanzielle Vorteile jedweder Art, einschließlich Gegenleistungen für die Erfüllung von Gemeinwohlverpflichtungen sowie staatlicher Investitionsbeihilfen,</w:t>
      </w:r>
    </w:p>
    <w:p>
      <w:pPr>
        <w:ind w:left="420"/>
      </w:pPr>
      <w:r>
        <w:t xml:space="preserve">4. den Wert von Zuschüssen oder sonstigen finanziellen Vorteilen jeglicher Art, die von Dritten für die Durchführung der Konzession gewährt werden,</w:t>
      </w:r>
    </w:p>
    <w:p>
      <w:pPr>
        <w:ind w:left="420"/>
      </w:pPr>
      <w:r>
        <w:t xml:space="preserve">5. die Einkünfte aus dem Verkauf von Vermögensgegenständen, die Teil der Konzession sind,</w:t>
      </w:r>
    </w:p>
    <w:p>
      <w:pPr>
        <w:ind w:left="420"/>
      </w:pPr>
      <w:r>
        <w:t xml:space="preserve">6. den Wert aller Lieferungen und Dienstleistungen, die der Konzessionsgeber für den Konzessionsnehmer bereitstellt, sofern sie für die Erbringung der Bau- oder Dienstleistungen erforderlich sind,</w:t>
      </w:r>
    </w:p>
    <w:p>
      <w:pPr>
        <w:ind w:left="420"/>
      </w:pPr>
      <w:r>
        <w:t xml:space="preserve">7. Prämien oder Zahlungen an Bewerber oder Bieter.</w:t>
      </w:r>
    </w:p>
    <w:p>
      <w:r>
        <w:t xml:space="preserve">(5) Maßgeblicher Zeitpunkt für die Berechnung des geschätzten Vertragswerts ist der Zeitpunkt, zu dem die Konzessionsbekanntmachung abgesendet oder das Vergabeverfahren auf sonstige Weise eingeleitet wird. Abweichend davon ist der Zeitpunkt des Zuschlags maßgeblich, falls der Vertragswert zu diesem Zeitpunkt mehr als 20 Prozent über dem nach Satz 1 geschätzten Wert liegt.</w:t>
      </w:r>
    </w:p>
    <w:p>
      <w:r>
        <w:t xml:space="preserve">(6) Kann ein Bauvorhaben oder eine geplante Dienstleistung zur Vergabe von Konzessionen in Form mehrerer Lose führen, ist der geschätzte Gesamtwert aller Lose zu berücksichtigen. Erreicht oder übersteigt der geschätzte Gesamtwert den maßgeblichen Schwellenwert, ist diese Verordnung für die Vergabe jedes Loses anzuwenden.</w:t>
      </w:r>
    </w:p>
    <w:p>
      <w:r>
        <w:rPr>
          <w:color w:val="555555"/>
          <w:sz w:val="17"/>
        </w:rPr>
        <w:t xml:space="preserve">Zitiervorschlag: § 2 KonzVgV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https://recht.nulegal.eu/gesetze/KonzVgV/2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