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KonzVgV — Verfahrensgarantien</w:t>
      </w:r>
    </w:p>
    <w:p>
      <w:r>
        <w:rPr>
          <w:color w:val="555555"/>
          <w:sz w:val="18"/>
        </w:rPr>
        <w:t xml:space="preserve">Konzessionsvergabeverordnung</w:t>
      </w:r>
    </w:p>
    <w:p>
      <w:r>
        <w:rPr>
          <w:color w:val="555555"/>
          <w:sz w:val="18"/>
        </w:rPr>
        <w:t xml:space="preserve">Stand: 10.06.2019 (konsolidierte Textfassung, kein amtliches Inkrafttretensdatum)</w:t>
      </w:r>
    </w:p>
    <w:p>
      <w:r>
        <w:t xml:space="preserve">(1) Konzessionen werden auf der Grundlage der von dem Konzessionsgeber gemäß § 31 festgelegten Zuschlagskriterien vergeben, sofern alle folgenden Bedingungen erfüllt sind:</w:t>
      </w:r>
    </w:p>
    <w:p>
      <w:pPr>
        <w:ind w:left="420"/>
      </w:pPr>
      <w:r>
        <w:t xml:space="preserve">1. Der Bieter erfüllt die von dem Konzessionsgeber festgelegten Eignungskriterien und weiteren Teilnahmebedingungen sowie die gegebenenfalls festgelegten Mindestanforderungen, die insbesondere technische, physische, funktionelle und rechtliche Bedingungen und Merkmale umfassen, die jedes Angebot erfüllen sollte, und</w:t>
      </w:r>
    </w:p>
    <w:p>
      <w:pPr>
        <w:ind w:left="420"/>
      </w:pPr>
      <w:r>
        <w:t xml:space="preserve">2. der Bieter ist vorbehaltlich des § 154 Nummer 2 in Verbindung mit § 125 des Gesetzes gegen Wettbewerbsbeschränkungen nicht gemäß § 154 Nummer 2 in Verbindung mit den §§ 123 und 124 des Gesetzes gegen Wettbewerbsbeschränkungen von der Teilnahme am Vergabeverfahren ausgeschlossen.</w:t>
      </w:r>
    </w:p>
    <w:p>
      <w:r>
        <w:t xml:space="preserve">(2) Der Konzessionsgeber erteilt folgende Angaben:</w:t>
      </w:r>
    </w:p>
    <w:p>
      <w:pPr>
        <w:ind w:left="420"/>
      </w:pPr>
      <w:r>
        <w:t xml:space="preserve">1. in der Konzessionsbekanntmachung gemäß § 19 eine Beschreibung der Konzession sowie der Teilnahmebedingungen und</w:t>
      </w:r>
    </w:p>
    <w:p>
      <w:pPr>
        <w:ind w:left="420"/>
      </w:pPr>
      <w:r>
        <w:t xml:space="preserve">2. in der Konzessionsbekanntmachung gemäß § 19, der Aufforderung zur Angebotsabgabe oder in anderen Vergabeunterlagen die Zuschlagskriterien sowie die gegebenenfalls festgelegten Mindestanforderungen.</w:t>
      </w:r>
    </w:p>
    <w:p>
      <w:r>
        <w:t xml:space="preserve">(3) Der Konzessionsgeber übermittelt den Teilnehmern an einem Vergabeverfahren einen Organisations- und Zeitplan des Vergabeverfahrens einschließlich eines unverbindlichen Schlusstermins. Der Konzessionsgeber teilt sämtliche Änderungen allen Teilnehmern mit. Sofern diese Änderungen Inhalte der Konzessionsbekanntmachung betreffen, sind sie bekanntzumachen.</w:t>
      </w:r>
    </w:p>
    <w:p>
      <w:r>
        <w:t xml:space="preserve">(4) Die Zahl der Bewerber oder Angebote kann auf eine angemessene Zahl begrenzt werden, sofern dies anhand objektiver Kriterien und in transparenter Weise geschieht. Die Zahl der zur Teilnahme oder Angebotsabgabe aufgeforderten Bewerber oder Bieter muss ausreichend hoch sein, dass der Wettbewerb gewährleistet ist.</w:t>
      </w:r>
    </w:p>
    <w:p>
      <w:r>
        <w:rPr>
          <w:color w:val="555555"/>
          <w:sz w:val="17"/>
        </w:rPr>
        <w:t xml:space="preserve">Zitiervorschlag: § 13 KonzVgV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https://recht.nulegal.eu/gesetze/KonzVgV/13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