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KonvBehSchG</w:t>
      </w:r>
    </w:p>
    <w:p>
      <w:r>
        <w:rPr>
          <w:color w:val="555555"/>
          <w:sz w:val="18"/>
        </w:rPr>
        <w:t xml:space="preserve">Gesetz zum Schutz vor Konversionsbehandlungen</w:t>
      </w:r>
    </w:p>
    <w:p>
      <w:r>
        <w:rPr>
          <w:color w:val="555555"/>
          <w:sz w:val="18"/>
        </w:rPr>
        <w:t xml:space="preserve">Stand: 24.06.2020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KonvBehSchG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https://recht.nulegal.eu/gesetze/KonvBehSchG/eingangsformel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