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KonstPrV — Bewerten der Prüfungsleistungen</w:t>
      </w:r>
    </w:p>
    <w:p>
      <w:r>
        <w:rPr>
          <w:color w:val="555555"/>
          <w:sz w:val="18"/>
        </w:rPr>
        <w:t xml:space="preserve">Verordnung über die Prüfung zum anerkannten Abschluß Geprüfter Konstrukteur/Geprüfte Konstrukteurin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fachrichtungsübergreifenden Prüfungsteil sind die Prüfungsleistungen in jedem Prüfungsfach einzeln zu bewerten. Aus den einzelnen Bewertungen ist als Bewertung für den Prüfungsteil das arithmetische Mittel zu berechnen.</w:t>
      </w:r>
    </w:p>
    <w:p>
      <w:r>
        <w:t xml:space="preserve">(3) Im fachrichtungsspezifischen Prüfungsteil sind als Prüfungsleistungen zu bewerten:</w:t>
      </w:r>
    </w:p>
    <w:p>
      <w:pPr>
        <w:ind w:left="420"/>
      </w:pPr>
      <w:r>
        <w:t xml:space="preserve">1. die Konstruktionsaufgabe nach § 3 Absatz 2 Satz 2 und</w:t>
      </w:r>
    </w:p>
    <w:p>
      <w:pPr>
        <w:ind w:left="420"/>
      </w:pPr>
      <w:r>
        <w:t xml:space="preserve">2. das Fachgespräch nach § 3 Absatz 2 Satz 2.</w:t>
      </w:r>
    </w:p>
    <w:p>
      <w:r>
        <w:t xml:space="preserve">Aus der Bewertung der Konstruktionsaufgabe und der Bewertung für das Fachgespräch ist als Bewertung des fachrichtungsspezifischen Prüfungsteils das arithmetische Mittel zu berechnen.</w:t>
      </w:r>
    </w:p>
    <w:p>
      <w:r>
        <w:rPr>
          <w:color w:val="555555"/>
          <w:sz w:val="17"/>
        </w:rPr>
        <w:t xml:space="preserve">Zitiervorschlag: § 7 KonstPrV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https://recht.nulegal.eu/gesetze/KonstPrV/7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