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KonsVerRUSV — Vergleichbarkeit der Deutschen Forschungsgemeinschaft mit dem Goethe-Institut und dem Deutschen Akademischen Austauschdienst</w:t>
      </w:r>
    </w:p>
    <w:p>
      <w:r>
        <w:rPr>
          <w:color w:val="555555"/>
          <w:sz w:val="18"/>
        </w:rPr>
        <w:t xml:space="preserve">Verordnung zur Umsetzung der Konsultationsvereinbarung zwischen der Bundesrepublik Deutschland und der Russischen Föderation vom 3. März 2021</w:t>
      </w:r>
    </w:p>
    <w:p>
      <w:r>
        <w:rPr>
          <w:color w:val="555555"/>
          <w:sz w:val="18"/>
        </w:rPr>
        <w:t xml:space="preserve">Stand: 05.10.2021 (konsolidierte Textfassung, kein amtliches Inkrafttretensdatum)</w:t>
      </w:r>
    </w:p>
    <w:p>
      <w:r>
        <w:t xml:space="preserve">Die Deutsche Forschungsgemeinschaft ist eine dem Goethe-Institut und dem Deutschen Akademischen Austauschdienst vergleichbare Einrichtung im Sinne der Ziffer 6 Satz 3 des zum Abkommen gehörigen Protokolls zu Artikel 15 des Abkommens.</w:t>
      </w:r>
    </w:p>
    <w:p>
      <w:r>
        <w:rPr>
          <w:color w:val="555555"/>
          <w:sz w:val="17"/>
        </w:rPr>
        <w:t xml:space="preserve">Zitiervorschlag: § 2 KonsVerRUSV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https://recht.nulegal.eu/gesetze/KonsVerRUSV/2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