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KonsVerGBRV — Anwendungszeitpunkt</w:t>
      </w:r>
    </w:p>
    <w:p>
      <w:r>
        <w:rPr>
          <w:color w:val="555555"/>
          <w:sz w:val="18"/>
        </w:rPr>
        <w:t xml:space="preserve">Deutsch-Britische Konsultationsvereinbarungsverordnung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ist erstmals auf Besteuerungssachverhalte seit dem 29. Dezember 2011 anzuwenden.</w:t>
      </w:r>
    </w:p>
    <w:p>
      <w:r>
        <w:rPr>
          <w:color w:val="555555"/>
          <w:sz w:val="17"/>
        </w:rPr>
        <w:t xml:space="preserve">Zitiervorschlag: § 3 KonsVerGBRV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https://recht.nulegal.eu/gesetze/KonsVerGBRV/3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KonsVerGBRV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