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KonsVerFRAV — Anwendungsregelung</w:t>
      </w:r>
    </w:p>
    <w:p>
      <w:r>
        <w:rPr>
          <w:color w:val="555555"/>
          <w:sz w:val="18"/>
        </w:rPr>
        <w:t xml:space="preserve">Deutsch-Französische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erstmals auf Besteuerungssachverhalte seit dem 1. Januar 2010 anzuwenden.</w:t>
      </w:r>
    </w:p>
    <w:p>
      <w:r>
        <w:rPr>
          <w:color w:val="555555"/>
          <w:sz w:val="17"/>
        </w:rPr>
        <w:t xml:space="preserve">Zitiervorschlag: § 8 KonsVerFRAV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https://recht.nulegal.eu/gesetze/KonsVerFRAV/8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