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KonsVerAUTV</w:t>
      </w:r>
    </w:p>
    <w:p>
      <w:r>
        <w:rPr>
          <w:color w:val="555555"/>
          <w:sz w:val="18"/>
        </w:rPr>
        <w:t xml:space="preserve">Deutsch-Österreichische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2 Satz 1 der Abgabenordnung, der durch Artikel 9 Nummer 2 Buchstabe b des Gesetzes vom 8. Dezember 2010 (BGBl. I S. 1768) angefügt worden ist, und des Artikels 97 § 1 Absatz 9 Satz 1 des Einführungsgesetzes zur Abgabenordnung, der durch Artikel 16 Nummer 1 des Gesetzes vom 8. Dezember 2010 (BGBl. I S. 1768)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KonsVerAUTV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https://recht.nulegal.eu/gesetze/KonsVerAUTV/eingangsformel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